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2"/>
        <w:spacing w:after="78"/>
        <w:rPr>
          <w:rFonts w:ascii="Times New Roman" w:hAnsi="Times New Roman" w:eastAsia="方正小标宋简体"/>
          <w:bCs/>
          <w:sz w:val="32"/>
          <w:szCs w:val="32"/>
        </w:rPr>
      </w:pPr>
    </w:p>
    <w:p w14:paraId="3AB8F229">
      <w:pPr>
        <w:pStyle w:val="62"/>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深圳市深水横岗水务有限公司</w:t>
      </w:r>
    </w:p>
    <w:p w14:paraId="098D9919">
      <w:pPr>
        <w:spacing w:after="78" w:line="640" w:lineRule="exact"/>
        <w:jc w:val="center"/>
        <w:rPr>
          <w:rFonts w:ascii="Times New Roman" w:hAnsi="Times New Roman" w:eastAsia="长城小标宋体"/>
          <w:b/>
          <w:bCs/>
          <w:sz w:val="44"/>
          <w:szCs w:val="44"/>
        </w:rPr>
      </w:pPr>
      <w:r>
        <w:rPr>
          <w:rFonts w:hint="eastAsia" w:ascii="长城小标宋体" w:hAnsi="长城小标宋体" w:eastAsia="长城小标宋体" w:cs="宋体"/>
          <w:b/>
          <w:bCs/>
          <w:sz w:val="44"/>
          <w:szCs w:val="44"/>
        </w:rPr>
        <w:t>厂区修缮工程采购项目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1803BDB1">
      <w:pPr>
        <w:pStyle w:val="8"/>
      </w:pPr>
    </w:p>
    <w:p w14:paraId="3041F9A0">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39"/>
        <w:spacing w:after="78" w:line="640" w:lineRule="exact"/>
        <w:ind w:firstLine="640"/>
        <w:rPr>
          <w:rFonts w:eastAsia="黑体"/>
          <w:sz w:val="32"/>
          <w:szCs w:val="32"/>
        </w:rPr>
      </w:pPr>
      <w:r>
        <w:rPr>
          <w:rFonts w:hint="eastAsia" w:eastAsia="黑体"/>
          <w:sz w:val="32"/>
          <w:szCs w:val="32"/>
        </w:rPr>
        <w:t>一、采购内容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（一）采购项目名称：厂区修缮工程采购项目。</w:t>
      </w:r>
    </w:p>
    <w:p w14:paraId="040A28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81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94"/>
        <w:gridCol w:w="1212"/>
        <w:gridCol w:w="760"/>
        <w:gridCol w:w="2673"/>
        <w:gridCol w:w="1742"/>
      </w:tblGrid>
      <w:tr w14:paraId="4585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18" w:type="dxa"/>
            <w:gridSpan w:val="6"/>
            <w:tcBorders>
              <w:top w:val="single" w:color="auto" w:sz="4" w:space="0"/>
              <w:left w:val="single" w:color="auto" w:sz="4" w:space="0"/>
              <w:bottom w:val="single" w:color="auto" w:sz="4" w:space="0"/>
              <w:right w:val="single" w:color="auto" w:sz="4" w:space="0"/>
            </w:tcBorders>
            <w:noWrap/>
            <w:vAlign w:val="center"/>
          </w:tcPr>
          <w:p w14:paraId="14B6D7E6">
            <w:pPr>
              <w:widowControl/>
              <w:spacing w:after="78"/>
              <w:jc w:val="center"/>
              <w:rPr>
                <w:rFonts w:ascii="仿宋" w:hAnsi="仿宋" w:eastAsia="仿宋" w:cs="宋体"/>
                <w:color w:val="000000"/>
                <w:kern w:val="0"/>
                <w:sz w:val="24"/>
              </w:rPr>
            </w:pPr>
            <w:bookmarkStart w:id="0" w:name="OLE_LINK1"/>
            <w:r>
              <w:rPr>
                <w:rFonts w:hint="eastAsia" w:ascii="仿宋" w:hAnsi="仿宋" w:eastAsia="仿宋" w:cs="宋体"/>
                <w:b/>
                <w:bCs/>
                <w:color w:val="000000"/>
                <w:kern w:val="0"/>
                <w:sz w:val="24"/>
              </w:rPr>
              <w:t>厂区</w:t>
            </w:r>
            <w:bookmarkEnd w:id="0"/>
            <w:r>
              <w:rPr>
                <w:rFonts w:hint="eastAsia" w:ascii="仿宋" w:hAnsi="仿宋" w:eastAsia="仿宋" w:cs="宋体"/>
                <w:b/>
                <w:bCs/>
                <w:color w:val="000000"/>
                <w:kern w:val="0"/>
                <w:sz w:val="24"/>
              </w:rPr>
              <w:t>修缮工程采购清单</w:t>
            </w:r>
          </w:p>
        </w:tc>
      </w:tr>
      <w:tr w14:paraId="1086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6B3DD5F">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094" w:type="dxa"/>
            <w:tcBorders>
              <w:top w:val="single" w:color="auto" w:sz="4" w:space="0"/>
              <w:left w:val="single" w:color="auto" w:sz="4" w:space="0"/>
              <w:bottom w:val="single" w:color="auto" w:sz="4" w:space="0"/>
              <w:right w:val="single" w:color="auto" w:sz="4" w:space="0"/>
            </w:tcBorders>
            <w:noWrap/>
            <w:vAlign w:val="center"/>
          </w:tcPr>
          <w:p w14:paraId="5D404739">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清单</w:t>
            </w:r>
          </w:p>
        </w:tc>
        <w:tc>
          <w:tcPr>
            <w:tcW w:w="1212" w:type="dxa"/>
            <w:tcBorders>
              <w:top w:val="single" w:color="auto" w:sz="4" w:space="0"/>
              <w:left w:val="single" w:color="auto" w:sz="4" w:space="0"/>
              <w:bottom w:val="single" w:color="auto" w:sz="4" w:space="0"/>
              <w:right w:val="single" w:color="auto" w:sz="4" w:space="0"/>
            </w:tcBorders>
            <w:noWrap/>
            <w:vAlign w:val="center"/>
          </w:tcPr>
          <w:p w14:paraId="05F93B04">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工程量</w:t>
            </w:r>
          </w:p>
        </w:tc>
        <w:tc>
          <w:tcPr>
            <w:tcW w:w="760" w:type="dxa"/>
            <w:tcBorders>
              <w:top w:val="single" w:color="auto" w:sz="4" w:space="0"/>
              <w:left w:val="single" w:color="auto" w:sz="4" w:space="0"/>
              <w:bottom w:val="single" w:color="auto" w:sz="4" w:space="0"/>
              <w:right w:val="single" w:color="auto" w:sz="4" w:space="0"/>
            </w:tcBorders>
            <w:noWrap/>
            <w:vAlign w:val="center"/>
          </w:tcPr>
          <w:p w14:paraId="4559ABBF">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2673" w:type="dxa"/>
            <w:tcBorders>
              <w:top w:val="single" w:color="auto" w:sz="4" w:space="0"/>
              <w:left w:val="single" w:color="auto" w:sz="4" w:space="0"/>
              <w:bottom w:val="single" w:color="auto" w:sz="4" w:space="0"/>
              <w:right w:val="single" w:color="auto" w:sz="4" w:space="0"/>
            </w:tcBorders>
            <w:noWrap/>
            <w:vAlign w:val="center"/>
          </w:tcPr>
          <w:p w14:paraId="1C1E8712">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计算式</w:t>
            </w:r>
          </w:p>
        </w:tc>
        <w:tc>
          <w:tcPr>
            <w:tcW w:w="1742" w:type="dxa"/>
            <w:tcBorders>
              <w:top w:val="single" w:color="auto" w:sz="4" w:space="0"/>
              <w:left w:val="single" w:color="auto" w:sz="4" w:space="0"/>
              <w:bottom w:val="single" w:color="auto" w:sz="4" w:space="0"/>
              <w:right w:val="single" w:color="auto" w:sz="4" w:space="0"/>
            </w:tcBorders>
            <w:noWrap/>
            <w:vAlign w:val="center"/>
          </w:tcPr>
          <w:p w14:paraId="5A30785B">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14:paraId="1FD4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063DC64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94" w:type="dxa"/>
            <w:vMerge w:val="restart"/>
            <w:tcBorders>
              <w:top w:val="nil"/>
              <w:left w:val="single" w:color="auto" w:sz="4" w:space="0"/>
              <w:bottom w:val="single" w:color="auto" w:sz="4" w:space="0"/>
              <w:right w:val="single" w:color="auto" w:sz="4" w:space="0"/>
            </w:tcBorders>
            <w:noWrap/>
            <w:vAlign w:val="center"/>
          </w:tcPr>
          <w:p w14:paraId="0AED448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边坡喷锚</w:t>
            </w:r>
          </w:p>
        </w:tc>
        <w:tc>
          <w:tcPr>
            <w:tcW w:w="1212" w:type="dxa"/>
            <w:tcBorders>
              <w:top w:val="single" w:color="auto" w:sz="4" w:space="0"/>
              <w:left w:val="single" w:color="auto" w:sz="4" w:space="0"/>
              <w:bottom w:val="single" w:color="auto" w:sz="4" w:space="0"/>
              <w:right w:val="single" w:color="auto" w:sz="4" w:space="0"/>
            </w:tcBorders>
            <w:noWrap/>
            <w:vAlign w:val="center"/>
          </w:tcPr>
          <w:p w14:paraId="4B6BA12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50.93 </w:t>
            </w:r>
          </w:p>
        </w:tc>
        <w:tc>
          <w:tcPr>
            <w:tcW w:w="760" w:type="dxa"/>
            <w:tcBorders>
              <w:top w:val="single" w:color="auto" w:sz="4" w:space="0"/>
              <w:left w:val="single" w:color="auto" w:sz="4" w:space="0"/>
              <w:bottom w:val="single" w:color="auto" w:sz="4" w:space="0"/>
              <w:right w:val="single" w:color="auto" w:sz="4" w:space="0"/>
            </w:tcBorders>
            <w:noWrap/>
            <w:vAlign w:val="center"/>
          </w:tcPr>
          <w:p w14:paraId="7B11228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5B66E0C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10.5*（4.2+5.5）/2</w:t>
            </w:r>
          </w:p>
        </w:tc>
        <w:tc>
          <w:tcPr>
            <w:tcW w:w="1742" w:type="dxa"/>
            <w:tcBorders>
              <w:top w:val="single" w:color="auto" w:sz="4" w:space="0"/>
              <w:left w:val="single" w:color="auto" w:sz="4" w:space="0"/>
              <w:bottom w:val="single" w:color="auto" w:sz="4" w:space="0"/>
              <w:right w:val="single" w:color="auto" w:sz="4" w:space="0"/>
            </w:tcBorders>
            <w:noWrap/>
            <w:vAlign w:val="center"/>
          </w:tcPr>
          <w:p w14:paraId="14C9E14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损坏区域</w:t>
            </w:r>
          </w:p>
        </w:tc>
      </w:tr>
      <w:tr w14:paraId="619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576941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94" w:type="dxa"/>
            <w:vMerge w:val="continue"/>
            <w:tcBorders>
              <w:top w:val="nil"/>
              <w:left w:val="single" w:color="auto" w:sz="4" w:space="0"/>
              <w:bottom w:val="single" w:color="auto" w:sz="4" w:space="0"/>
              <w:right w:val="single" w:color="auto" w:sz="4" w:space="0"/>
            </w:tcBorders>
            <w:vAlign w:val="center"/>
          </w:tcPr>
          <w:p w14:paraId="511CD448">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5A08AD6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60.63 </w:t>
            </w:r>
          </w:p>
        </w:tc>
        <w:tc>
          <w:tcPr>
            <w:tcW w:w="760" w:type="dxa"/>
            <w:tcBorders>
              <w:top w:val="single" w:color="auto" w:sz="4" w:space="0"/>
              <w:left w:val="single" w:color="auto" w:sz="4" w:space="0"/>
              <w:bottom w:val="single" w:color="auto" w:sz="4" w:space="0"/>
              <w:right w:val="single" w:color="auto" w:sz="4" w:space="0"/>
            </w:tcBorders>
            <w:noWrap/>
            <w:vAlign w:val="center"/>
          </w:tcPr>
          <w:p w14:paraId="19F0AA0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40B67F3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17*（2.5+4+4.2）/3</w:t>
            </w:r>
          </w:p>
        </w:tc>
        <w:tc>
          <w:tcPr>
            <w:tcW w:w="1742" w:type="dxa"/>
            <w:vMerge w:val="restart"/>
            <w:tcBorders>
              <w:top w:val="nil"/>
              <w:left w:val="single" w:color="auto" w:sz="4" w:space="0"/>
              <w:bottom w:val="single" w:color="auto" w:sz="4" w:space="0"/>
              <w:right w:val="single" w:color="auto" w:sz="4" w:space="0"/>
            </w:tcBorders>
            <w:noWrap/>
            <w:vAlign w:val="center"/>
          </w:tcPr>
          <w:p w14:paraId="343B4A2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其他区域</w:t>
            </w:r>
          </w:p>
        </w:tc>
      </w:tr>
      <w:tr w14:paraId="2457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5DD3915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94" w:type="dxa"/>
            <w:vMerge w:val="continue"/>
            <w:tcBorders>
              <w:top w:val="nil"/>
              <w:left w:val="single" w:color="auto" w:sz="4" w:space="0"/>
              <w:bottom w:val="single" w:color="auto" w:sz="4" w:space="0"/>
              <w:right w:val="single" w:color="auto" w:sz="4" w:space="0"/>
            </w:tcBorders>
            <w:vAlign w:val="center"/>
          </w:tcPr>
          <w:p w14:paraId="187BAB46">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5B6648C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9.00 </w:t>
            </w:r>
          </w:p>
        </w:tc>
        <w:tc>
          <w:tcPr>
            <w:tcW w:w="760" w:type="dxa"/>
            <w:tcBorders>
              <w:top w:val="single" w:color="auto" w:sz="4" w:space="0"/>
              <w:left w:val="single" w:color="auto" w:sz="4" w:space="0"/>
              <w:bottom w:val="single" w:color="auto" w:sz="4" w:space="0"/>
              <w:right w:val="single" w:color="auto" w:sz="4" w:space="0"/>
            </w:tcBorders>
            <w:noWrap/>
            <w:vAlign w:val="center"/>
          </w:tcPr>
          <w:p w14:paraId="7E03353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5C1E466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4*(2.5*1.8)/2</w:t>
            </w:r>
          </w:p>
        </w:tc>
        <w:tc>
          <w:tcPr>
            <w:tcW w:w="1742" w:type="dxa"/>
            <w:vMerge w:val="continue"/>
            <w:tcBorders>
              <w:top w:val="nil"/>
              <w:left w:val="single" w:color="auto" w:sz="4" w:space="0"/>
              <w:bottom w:val="single" w:color="auto" w:sz="4" w:space="0"/>
              <w:right w:val="single" w:color="auto" w:sz="4" w:space="0"/>
            </w:tcBorders>
            <w:vAlign w:val="center"/>
          </w:tcPr>
          <w:p w14:paraId="10804806">
            <w:pPr>
              <w:widowControl/>
              <w:spacing w:after="78"/>
              <w:jc w:val="left"/>
              <w:rPr>
                <w:rFonts w:ascii="仿宋" w:hAnsi="仿宋" w:eastAsia="仿宋" w:cs="宋体"/>
                <w:color w:val="000000"/>
                <w:kern w:val="0"/>
                <w:sz w:val="24"/>
              </w:rPr>
            </w:pPr>
          </w:p>
        </w:tc>
      </w:tr>
      <w:tr w14:paraId="255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540C4E7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094" w:type="dxa"/>
            <w:vMerge w:val="restart"/>
            <w:tcBorders>
              <w:top w:val="nil"/>
              <w:left w:val="single" w:color="auto" w:sz="4" w:space="0"/>
              <w:bottom w:val="single" w:color="auto" w:sz="4" w:space="0"/>
              <w:right w:val="single" w:color="auto" w:sz="4" w:space="0"/>
            </w:tcBorders>
            <w:vAlign w:val="center"/>
          </w:tcPr>
          <w:p w14:paraId="772AA7A2">
            <w:pPr>
              <w:widowControl/>
              <w:spacing w:after="78"/>
              <w:jc w:val="center"/>
              <w:rPr>
                <w:rFonts w:ascii="仿宋" w:hAnsi="仿宋" w:eastAsia="仿宋" w:cs="宋体"/>
                <w:color w:val="000000"/>
                <w:kern w:val="0"/>
                <w:sz w:val="24"/>
              </w:rPr>
            </w:pPr>
            <w:bookmarkStart w:id="1" w:name="_Hlk223446179"/>
            <w:r>
              <w:rPr>
                <w:rFonts w:hint="eastAsia" w:ascii="仿宋" w:hAnsi="仿宋" w:eastAsia="仿宋" w:cs="宋体"/>
                <w:color w:val="000000"/>
                <w:kern w:val="0"/>
                <w:sz w:val="24"/>
              </w:rPr>
              <w:t>钢筋混凝土路面修补</w:t>
            </w:r>
            <w:bookmarkEnd w:id="1"/>
          </w:p>
        </w:tc>
        <w:tc>
          <w:tcPr>
            <w:tcW w:w="1212" w:type="dxa"/>
            <w:tcBorders>
              <w:top w:val="single" w:color="auto" w:sz="4" w:space="0"/>
              <w:left w:val="single" w:color="auto" w:sz="4" w:space="0"/>
              <w:bottom w:val="single" w:color="auto" w:sz="4" w:space="0"/>
              <w:right w:val="single" w:color="auto" w:sz="4" w:space="0"/>
            </w:tcBorders>
            <w:noWrap/>
            <w:vAlign w:val="center"/>
          </w:tcPr>
          <w:p w14:paraId="3A6DD67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125.68 </w:t>
            </w:r>
          </w:p>
        </w:tc>
        <w:tc>
          <w:tcPr>
            <w:tcW w:w="760" w:type="dxa"/>
            <w:tcBorders>
              <w:top w:val="single" w:color="auto" w:sz="4" w:space="0"/>
              <w:left w:val="single" w:color="auto" w:sz="4" w:space="0"/>
              <w:bottom w:val="single" w:color="auto" w:sz="4" w:space="0"/>
              <w:right w:val="single" w:color="auto" w:sz="4" w:space="0"/>
            </w:tcBorders>
            <w:noWrap/>
            <w:vAlign w:val="center"/>
          </w:tcPr>
          <w:p w14:paraId="22CA046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vAlign w:val="center"/>
          </w:tcPr>
          <w:p w14:paraId="3B1897F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4.15*（7.7+8.15）/2+3.5*(8.8+8.15)/2+2.37*(10+8.8)/2+3.68*(12.2+10)/2</w:t>
            </w:r>
          </w:p>
        </w:tc>
        <w:tc>
          <w:tcPr>
            <w:tcW w:w="1742" w:type="dxa"/>
            <w:tcBorders>
              <w:top w:val="single" w:color="auto" w:sz="4" w:space="0"/>
              <w:left w:val="single" w:color="auto" w:sz="4" w:space="0"/>
              <w:bottom w:val="single" w:color="auto" w:sz="4" w:space="0"/>
              <w:right w:val="single" w:color="auto" w:sz="4" w:space="0"/>
            </w:tcBorders>
            <w:noWrap/>
            <w:vAlign w:val="center"/>
          </w:tcPr>
          <w:p w14:paraId="398B052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污泥出口</w:t>
            </w:r>
          </w:p>
        </w:tc>
      </w:tr>
      <w:tr w14:paraId="3736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3A0BFDC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094" w:type="dxa"/>
            <w:vMerge w:val="continue"/>
            <w:tcBorders>
              <w:top w:val="nil"/>
              <w:left w:val="single" w:color="auto" w:sz="4" w:space="0"/>
              <w:bottom w:val="single" w:color="auto" w:sz="4" w:space="0"/>
              <w:right w:val="single" w:color="auto" w:sz="4" w:space="0"/>
            </w:tcBorders>
            <w:vAlign w:val="center"/>
          </w:tcPr>
          <w:p w14:paraId="791315AD">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6C33870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50.40 </w:t>
            </w:r>
          </w:p>
        </w:tc>
        <w:tc>
          <w:tcPr>
            <w:tcW w:w="760" w:type="dxa"/>
            <w:tcBorders>
              <w:top w:val="single" w:color="auto" w:sz="4" w:space="0"/>
              <w:left w:val="single" w:color="auto" w:sz="4" w:space="0"/>
              <w:bottom w:val="single" w:color="auto" w:sz="4" w:space="0"/>
              <w:right w:val="single" w:color="auto" w:sz="4" w:space="0"/>
            </w:tcBorders>
            <w:noWrap/>
            <w:vAlign w:val="center"/>
          </w:tcPr>
          <w:p w14:paraId="0FCF26A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1909AC4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6.3*8</w:t>
            </w:r>
          </w:p>
        </w:tc>
        <w:tc>
          <w:tcPr>
            <w:tcW w:w="1742" w:type="dxa"/>
            <w:tcBorders>
              <w:top w:val="single" w:color="auto" w:sz="4" w:space="0"/>
              <w:left w:val="single" w:color="auto" w:sz="4" w:space="0"/>
              <w:bottom w:val="single" w:color="auto" w:sz="4" w:space="0"/>
              <w:right w:val="single" w:color="auto" w:sz="4" w:space="0"/>
            </w:tcBorders>
            <w:noWrap/>
            <w:vAlign w:val="center"/>
          </w:tcPr>
          <w:p w14:paraId="2324008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地磅进出道路</w:t>
            </w:r>
          </w:p>
        </w:tc>
      </w:tr>
      <w:tr w14:paraId="509C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339E996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094" w:type="dxa"/>
            <w:vMerge w:val="continue"/>
            <w:tcBorders>
              <w:top w:val="nil"/>
              <w:left w:val="single" w:color="auto" w:sz="4" w:space="0"/>
              <w:bottom w:val="single" w:color="auto" w:sz="4" w:space="0"/>
              <w:right w:val="single" w:color="auto" w:sz="4" w:space="0"/>
            </w:tcBorders>
            <w:vAlign w:val="center"/>
          </w:tcPr>
          <w:p w14:paraId="66700345">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723A5BC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76.40 </w:t>
            </w:r>
          </w:p>
        </w:tc>
        <w:tc>
          <w:tcPr>
            <w:tcW w:w="760" w:type="dxa"/>
            <w:tcBorders>
              <w:top w:val="single" w:color="auto" w:sz="4" w:space="0"/>
              <w:left w:val="single" w:color="auto" w:sz="4" w:space="0"/>
              <w:bottom w:val="single" w:color="auto" w:sz="4" w:space="0"/>
              <w:right w:val="single" w:color="auto" w:sz="4" w:space="0"/>
            </w:tcBorders>
            <w:noWrap/>
            <w:vAlign w:val="center"/>
          </w:tcPr>
          <w:p w14:paraId="43DF1EA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61A8E72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9.55*8</w:t>
            </w:r>
          </w:p>
        </w:tc>
        <w:tc>
          <w:tcPr>
            <w:tcW w:w="1742" w:type="dxa"/>
            <w:tcBorders>
              <w:top w:val="single" w:color="auto" w:sz="4" w:space="0"/>
              <w:left w:val="single" w:color="auto" w:sz="4" w:space="0"/>
              <w:bottom w:val="single" w:color="auto" w:sz="4" w:space="0"/>
              <w:right w:val="single" w:color="auto" w:sz="4" w:space="0"/>
            </w:tcBorders>
            <w:noWrap/>
            <w:vAlign w:val="center"/>
          </w:tcPr>
          <w:p w14:paraId="27B7C8B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大门口左侧道路</w:t>
            </w:r>
          </w:p>
        </w:tc>
      </w:tr>
      <w:tr w14:paraId="6546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6F6793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094" w:type="dxa"/>
            <w:vMerge w:val="restart"/>
            <w:tcBorders>
              <w:top w:val="nil"/>
              <w:left w:val="single" w:color="auto" w:sz="4" w:space="0"/>
              <w:bottom w:val="single" w:color="auto" w:sz="4" w:space="0"/>
              <w:right w:val="single" w:color="auto" w:sz="4" w:space="0"/>
            </w:tcBorders>
            <w:noWrap/>
            <w:vAlign w:val="center"/>
          </w:tcPr>
          <w:p w14:paraId="58944E3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围墙修复</w:t>
            </w:r>
          </w:p>
        </w:tc>
        <w:tc>
          <w:tcPr>
            <w:tcW w:w="1212" w:type="dxa"/>
            <w:tcBorders>
              <w:top w:val="single" w:color="auto" w:sz="4" w:space="0"/>
              <w:left w:val="single" w:color="auto" w:sz="4" w:space="0"/>
              <w:bottom w:val="single" w:color="auto" w:sz="4" w:space="0"/>
              <w:right w:val="single" w:color="auto" w:sz="4" w:space="0"/>
            </w:tcBorders>
            <w:noWrap/>
            <w:vAlign w:val="center"/>
          </w:tcPr>
          <w:p w14:paraId="4C88EEF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0.66 </w:t>
            </w:r>
          </w:p>
        </w:tc>
        <w:tc>
          <w:tcPr>
            <w:tcW w:w="760" w:type="dxa"/>
            <w:tcBorders>
              <w:top w:val="single" w:color="auto" w:sz="4" w:space="0"/>
              <w:left w:val="single" w:color="auto" w:sz="4" w:space="0"/>
              <w:bottom w:val="single" w:color="auto" w:sz="4" w:space="0"/>
              <w:right w:val="single" w:color="auto" w:sz="4" w:space="0"/>
            </w:tcBorders>
            <w:noWrap/>
            <w:vAlign w:val="center"/>
          </w:tcPr>
          <w:p w14:paraId="3C445DE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3</w:t>
            </w:r>
          </w:p>
        </w:tc>
        <w:tc>
          <w:tcPr>
            <w:tcW w:w="2673" w:type="dxa"/>
            <w:tcBorders>
              <w:top w:val="single" w:color="auto" w:sz="4" w:space="0"/>
              <w:left w:val="single" w:color="auto" w:sz="4" w:space="0"/>
              <w:bottom w:val="single" w:color="auto" w:sz="4" w:space="0"/>
              <w:right w:val="single" w:color="auto" w:sz="4" w:space="0"/>
            </w:tcBorders>
            <w:noWrap/>
            <w:vAlign w:val="center"/>
          </w:tcPr>
          <w:p w14:paraId="25D387D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0.3*0.2*1*11（处）</w:t>
            </w:r>
          </w:p>
        </w:tc>
        <w:tc>
          <w:tcPr>
            <w:tcW w:w="1742" w:type="dxa"/>
            <w:tcBorders>
              <w:top w:val="single" w:color="auto" w:sz="4" w:space="0"/>
              <w:left w:val="single" w:color="auto" w:sz="4" w:space="0"/>
              <w:bottom w:val="single" w:color="auto" w:sz="4" w:space="0"/>
              <w:right w:val="single" w:color="auto" w:sz="4" w:space="0"/>
            </w:tcBorders>
            <w:noWrap/>
            <w:vAlign w:val="center"/>
          </w:tcPr>
          <w:p w14:paraId="3F10096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砖砌、瓷砖立柱</w:t>
            </w:r>
          </w:p>
        </w:tc>
      </w:tr>
      <w:tr w14:paraId="0E5B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4FB05FD0">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094" w:type="dxa"/>
            <w:vMerge w:val="continue"/>
            <w:tcBorders>
              <w:top w:val="nil"/>
              <w:left w:val="single" w:color="auto" w:sz="4" w:space="0"/>
              <w:bottom w:val="single" w:color="auto" w:sz="4" w:space="0"/>
              <w:right w:val="single" w:color="auto" w:sz="4" w:space="0"/>
            </w:tcBorders>
            <w:vAlign w:val="center"/>
          </w:tcPr>
          <w:p w14:paraId="3C589C42">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2E6F66D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2.00 </w:t>
            </w:r>
          </w:p>
        </w:tc>
        <w:tc>
          <w:tcPr>
            <w:tcW w:w="760" w:type="dxa"/>
            <w:tcBorders>
              <w:top w:val="single" w:color="auto" w:sz="4" w:space="0"/>
              <w:left w:val="single" w:color="auto" w:sz="4" w:space="0"/>
              <w:bottom w:val="single" w:color="auto" w:sz="4" w:space="0"/>
              <w:right w:val="single" w:color="auto" w:sz="4" w:space="0"/>
            </w:tcBorders>
            <w:noWrap/>
            <w:vAlign w:val="center"/>
          </w:tcPr>
          <w:p w14:paraId="02C84DC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595C635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742" w:type="dxa"/>
            <w:tcBorders>
              <w:top w:val="single" w:color="auto" w:sz="4" w:space="0"/>
              <w:left w:val="single" w:color="auto" w:sz="4" w:space="0"/>
              <w:bottom w:val="single" w:color="auto" w:sz="4" w:space="0"/>
              <w:right w:val="single" w:color="auto" w:sz="4" w:space="0"/>
            </w:tcBorders>
            <w:noWrap/>
            <w:vAlign w:val="center"/>
          </w:tcPr>
          <w:p w14:paraId="485C0C9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厂区瓷砖修复</w:t>
            </w:r>
          </w:p>
        </w:tc>
      </w:tr>
      <w:tr w14:paraId="5E52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5CBC6B8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094" w:type="dxa"/>
            <w:vMerge w:val="continue"/>
            <w:tcBorders>
              <w:top w:val="nil"/>
              <w:left w:val="single" w:color="auto" w:sz="4" w:space="0"/>
              <w:bottom w:val="single" w:color="auto" w:sz="4" w:space="0"/>
              <w:right w:val="single" w:color="auto" w:sz="4" w:space="0"/>
            </w:tcBorders>
            <w:vAlign w:val="center"/>
          </w:tcPr>
          <w:p w14:paraId="437623E9">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264C83E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700.00 </w:t>
            </w:r>
          </w:p>
        </w:tc>
        <w:tc>
          <w:tcPr>
            <w:tcW w:w="760" w:type="dxa"/>
            <w:tcBorders>
              <w:top w:val="single" w:color="auto" w:sz="4" w:space="0"/>
              <w:left w:val="single" w:color="auto" w:sz="4" w:space="0"/>
              <w:bottom w:val="single" w:color="auto" w:sz="4" w:space="0"/>
              <w:right w:val="single" w:color="auto" w:sz="4" w:space="0"/>
            </w:tcBorders>
            <w:noWrap/>
            <w:vAlign w:val="center"/>
          </w:tcPr>
          <w:p w14:paraId="606C073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2673" w:type="dxa"/>
            <w:tcBorders>
              <w:top w:val="single" w:color="auto" w:sz="4" w:space="0"/>
              <w:left w:val="single" w:color="auto" w:sz="4" w:space="0"/>
              <w:bottom w:val="single" w:color="auto" w:sz="4" w:space="0"/>
              <w:right w:val="single" w:color="auto" w:sz="4" w:space="0"/>
            </w:tcBorders>
            <w:noWrap/>
            <w:vAlign w:val="center"/>
          </w:tcPr>
          <w:p w14:paraId="2B5E60F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742" w:type="dxa"/>
            <w:tcBorders>
              <w:top w:val="single" w:color="auto" w:sz="4" w:space="0"/>
              <w:left w:val="single" w:color="auto" w:sz="4" w:space="0"/>
              <w:bottom w:val="single" w:color="auto" w:sz="4" w:space="0"/>
              <w:right w:val="single" w:color="auto" w:sz="4" w:space="0"/>
            </w:tcBorders>
            <w:noWrap/>
            <w:vAlign w:val="center"/>
          </w:tcPr>
          <w:p w14:paraId="5EBB9BB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铸铁简易围栏匕尖修复</w:t>
            </w:r>
          </w:p>
        </w:tc>
      </w:tr>
    </w:tbl>
    <w:p w14:paraId="3B844B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报价应包括乙方完成全部承包范围内事项的各项费用，包括但不限于：承包范围全部工程内容的人工费、材料费（除甲供材料外的所有材料）、设备费（除甲供设备外的所有设备）、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6F49E893">
      <w:pPr>
        <w:widowControl/>
        <w:spacing w:after="78" w:line="640" w:lineRule="exact"/>
        <w:ind w:firstLine="640" w:firstLineChars="200"/>
        <w:jc w:val="left"/>
        <w:rPr>
          <w:rFonts w:ascii="Times New Roman" w:hAnsi="Times New Roman" w:eastAsia="仿宋_GB2312"/>
          <w:b/>
          <w:color w:val="000000"/>
          <w:sz w:val="32"/>
          <w:szCs w:val="32"/>
        </w:rPr>
      </w:pPr>
      <w:r>
        <w:rPr>
          <w:rFonts w:hint="eastAsia" w:ascii="Times New Roman" w:hAnsi="Times New Roman" w:eastAsia="仿宋_GB2312"/>
          <w:bCs/>
          <w:color w:val="000000"/>
          <w:sz w:val="32"/>
          <w:szCs w:val="32"/>
        </w:rPr>
        <w:t>乙方提供人工、材料、配套实施所需工器具设备设施等，对横岗水质净化厂厂区开展边坡喷锚、钢筋混凝土路面混凝土路面修补、围墙修复（含建筑物局部瓷砖修补）等修缮维护工作。</w:t>
      </w:r>
      <w:r>
        <w:rPr>
          <w:rFonts w:ascii="仿宋_GB2312" w:hAnsi="Times New Roman" w:eastAsia="仿宋_GB2312"/>
          <w:b/>
          <w:color w:val="000000"/>
          <w:sz w:val="32"/>
          <w:szCs w:val="32"/>
        </w:rPr>
        <w:t>修缮过程产生的废弃物应由</w:t>
      </w:r>
      <w:r>
        <w:rPr>
          <w:rFonts w:hint="eastAsia" w:ascii="仿宋_GB2312" w:hAnsi="Times New Roman" w:eastAsia="仿宋_GB2312"/>
          <w:b/>
          <w:color w:val="000000"/>
          <w:sz w:val="32"/>
          <w:szCs w:val="32"/>
        </w:rPr>
        <w:t>乙方</w:t>
      </w:r>
      <w:r>
        <w:rPr>
          <w:rFonts w:ascii="仿宋_GB2312" w:hAnsi="Times New Roman" w:eastAsia="仿宋_GB2312"/>
          <w:b/>
          <w:color w:val="000000"/>
          <w:sz w:val="32"/>
          <w:szCs w:val="32"/>
        </w:rPr>
        <w:t>妥善外运及合法合规处理处置，避免环保风险产生。</w:t>
      </w:r>
    </w:p>
    <w:p w14:paraId="56225EA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（三）限价要求：本次含税限价9万元，采用总价包干模式。</w:t>
      </w:r>
    </w:p>
    <w:p w14:paraId="7F9543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（四）工期要求：自发包人发出开工指令起10个日历日（如遇雨天顺延）。</w:t>
      </w:r>
    </w:p>
    <w:p w14:paraId="1C5B6AC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2" w:name="_Hlk179462444"/>
      <w:r>
        <w:rPr>
          <w:rFonts w:hint="eastAsia" w:ascii="Times New Roman" w:hAnsi="Times New Roman" w:eastAsia="仿宋_GB2312"/>
          <w:bCs/>
          <w:color w:val="000000"/>
          <w:sz w:val="32"/>
          <w:szCs w:val="32"/>
        </w:rPr>
        <w:t>合同签订后，支付合同总价的30%作为预付款（其中包含100%安全文明施工措施费），完成修缮服务并通过验收后支付合同总价的70%作为尾款。</w:t>
      </w:r>
      <w:bookmarkEnd w:id="2"/>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量要求：服务内容应确保质量达到国家规定的验收标准。使用的材料、设备必须符合相关行业规范和合同规定，确保质量合格。修缮过程中需保证工艺精湛，细节处理得当，确保修缮后的场地美观、安全、耐用。</w:t>
      </w:r>
    </w:p>
    <w:p w14:paraId="598F0E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（七）其他：本项目将签订总价合同进行履约，费用支付前乙方均需提供符合要求的费用支付申请和相应额度合法正规发票。</w:t>
      </w:r>
    </w:p>
    <w:p w14:paraId="5E0326C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（八）项目地点：龙岗区龙城街道爱联嶂背社区五丰路20号横岗水质净化厂（一期）。踏勘联系人：颜昭</w:t>
      </w:r>
      <w:r>
        <w:rPr>
          <w:rFonts w:ascii="Times New Roman" w:hAnsi="Times New Roman" w:eastAsia="仿宋_GB2312"/>
          <w:bCs/>
          <w:color w:val="000000"/>
          <w:sz w:val="32"/>
          <w:szCs w:val="32"/>
        </w:rPr>
        <w:t xml:space="preserve"> 13925203563</w:t>
      </w:r>
    </w:p>
    <w:p w14:paraId="6F59FB42">
      <w:pPr>
        <w:spacing w:after="78" w:line="640" w:lineRule="exact"/>
        <w:ind w:firstLine="640" w:firstLineChars="200"/>
        <w:jc w:val="left"/>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6A2D6779">
      <w:pPr>
        <w:widowControl/>
        <w:spacing w:after="78" w:line="640" w:lineRule="exact"/>
        <w:ind w:firstLine="640" w:firstLineChars="200"/>
        <w:jc w:val="left"/>
        <w:rPr>
          <w:rFonts w:ascii="Times New Roman" w:hAnsi="Times New Roman" w:eastAsia="仿宋_GB2312"/>
          <w:bCs/>
          <w:color w:val="000000"/>
          <w:sz w:val="32"/>
          <w:szCs w:val="32"/>
        </w:rPr>
      </w:pPr>
      <w:bookmarkStart w:id="3"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A255E1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4F7E36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38097D5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近三年内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至少具备两项正在实施或已完成的类似业绩</w:t>
      </w:r>
      <w:r>
        <w:rPr>
          <w:rFonts w:hint="eastAsia" w:ascii="Times New Roman" w:hAnsi="Times New Roman" w:eastAsia="仿宋_GB2312"/>
          <w:bCs/>
          <w:color w:val="000000"/>
          <w:sz w:val="32"/>
          <w:szCs w:val="32"/>
        </w:rPr>
        <w:t>（提供业绩证明材料）</w:t>
      </w:r>
      <w:r>
        <w:rPr>
          <w:rFonts w:hint="eastAsia" w:ascii="Times New Roman" w:hAnsi="Times New Roman" w:eastAsia="仿宋_GB2312"/>
          <w:color w:val="000000"/>
          <w:sz w:val="32"/>
          <w:szCs w:val="32"/>
        </w:rPr>
        <w:t>；</w:t>
      </w:r>
    </w:p>
    <w:p w14:paraId="5F1A39C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0C27C34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3080E20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p w14:paraId="5621C535">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具备建筑工程施工总承包三级或市政公用工程施工总承包三级相关资质（提供资质证明材料）。</w:t>
      </w:r>
    </w:p>
    <w:bookmarkEnd w:id="3"/>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参选单位应就本次选聘报送相关参选文件，包括：</w:t>
      </w:r>
    </w:p>
    <w:p w14:paraId="60B9AE8F">
      <w:pPr>
        <w:widowControl/>
        <w:tabs>
          <w:tab w:val="left" w:pos="7665"/>
        </w:tabs>
        <w:spacing w:after="78" w:line="640" w:lineRule="exact"/>
        <w:ind w:firstLine="640" w:firstLineChars="200"/>
        <w:jc w:val="left"/>
        <w:rPr>
          <w:rFonts w:ascii="仿宋_GB2312" w:hAnsi="仿宋" w:eastAsia="仿宋_GB2312" w:cs="仿宋"/>
          <w:kern w:val="0"/>
          <w:sz w:val="32"/>
          <w:szCs w:val="32"/>
        </w:rPr>
      </w:pPr>
      <w:bookmarkStart w:id="4" w:name="_Hlk173767070"/>
      <w:r>
        <w:rPr>
          <w:rFonts w:hint="eastAsia" w:ascii="仿宋_GB2312" w:hAnsi="仿宋" w:eastAsia="仿宋_GB2312" w:cs="仿宋"/>
          <w:kern w:val="0"/>
          <w:sz w:val="32"/>
          <w:szCs w:val="32"/>
        </w:rPr>
        <w:t>1.供应商基本情况表；</w:t>
      </w:r>
    </w:p>
    <w:p w14:paraId="6B4AE7CC">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2.资质文件（营业执照、承诺函</w:t>
      </w:r>
      <w:r>
        <w:rPr>
          <w:rFonts w:hint="eastAsia" w:ascii="仿宋_GB2312" w:hAnsi="Times New Roman" w:eastAsia="仿宋_GB2312"/>
          <w:bCs/>
          <w:color w:val="000000"/>
          <w:sz w:val="32"/>
          <w:szCs w:val="32"/>
        </w:rPr>
        <w:t>、业绩证明材料、踏勘确认单</w:t>
      </w:r>
      <w:r>
        <w:rPr>
          <w:rFonts w:hint="eastAsia" w:ascii="仿宋_GB2312" w:hAnsi="Times New Roman" w:eastAsia="仿宋_GB2312"/>
          <w:bCs/>
          <w:color w:val="000000"/>
          <w:sz w:val="32"/>
          <w:szCs w:val="32"/>
          <w:lang w:eastAsia="zh-CN"/>
        </w:rPr>
        <w:t>、</w:t>
      </w:r>
      <w:r>
        <w:rPr>
          <w:rFonts w:hint="eastAsia" w:ascii="仿宋_GB2312" w:hAnsi="Times New Roman" w:eastAsia="仿宋_GB2312"/>
          <w:bCs/>
          <w:color w:val="000000"/>
          <w:sz w:val="32"/>
          <w:szCs w:val="32"/>
          <w:lang w:val="en-US" w:eastAsia="zh-CN"/>
        </w:rPr>
        <w:t>相关资质证明</w:t>
      </w:r>
      <w:r>
        <w:rPr>
          <w:rFonts w:hint="eastAsia" w:ascii="仿宋_GB2312" w:hAnsi="仿宋" w:eastAsia="仿宋_GB2312" w:cs="仿宋"/>
          <w:kern w:val="0"/>
          <w:sz w:val="32"/>
          <w:szCs w:val="32"/>
        </w:rPr>
        <w:t>）；</w:t>
      </w:r>
    </w:p>
    <w:p w14:paraId="33AB60EA">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以上格式可参考</w:t>
      </w:r>
      <w:r>
        <w:rPr>
          <w:rFonts w:hint="eastAsia" w:ascii="仿宋_GB2312" w:hAnsi="仿宋" w:eastAsia="仿宋_GB2312" w:cs="仿宋"/>
          <w:b/>
          <w:bCs/>
          <w:kern w:val="0"/>
          <w:sz w:val="32"/>
          <w:szCs w:val="32"/>
        </w:rPr>
        <w:t>第三章 报价文件格式</w:t>
      </w:r>
      <w:r>
        <w:rPr>
          <w:rFonts w:hint="eastAsia" w:ascii="仿宋_GB2312" w:hAnsi="仿宋" w:eastAsia="仿宋_GB2312" w:cs="仿宋"/>
          <w:kern w:val="0"/>
          <w:sz w:val="32"/>
          <w:szCs w:val="32"/>
        </w:rPr>
        <w:t>，以上资料均需加盖公章、业务章或合同章（三选一），并在截止时间前完成报价。</w:t>
      </w:r>
    </w:p>
    <w:bookmarkEnd w:id="4"/>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6C3F385">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本次采用线上选聘，具体程序如下：</w:t>
      </w:r>
    </w:p>
    <w:p w14:paraId="4661FC20">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（一）在截止报价时间前，各参选单位以邮件形式递交报价文件至询价公告指定邮箱（公司名称+</w:t>
      </w:r>
      <w:r>
        <w:rPr>
          <w:rFonts w:hint="eastAsia" w:ascii="Times New Roman" w:hAnsi="Times New Roman" w:eastAsia="仿宋_GB2312"/>
          <w:bCs/>
          <w:color w:val="000000"/>
          <w:sz w:val="32"/>
          <w:szCs w:val="32"/>
        </w:rPr>
        <w:t>厂区修缮工程采购项目</w:t>
      </w:r>
      <w:r>
        <w:rPr>
          <w:rFonts w:hint="eastAsia" w:ascii="仿宋_GB2312" w:hAnsi="仿宋" w:eastAsia="仿宋_GB2312" w:cs="仿宋"/>
          <w:kern w:val="0"/>
          <w:sz w:val="32"/>
          <w:szCs w:val="32"/>
        </w:rPr>
        <w:t>）；</w:t>
      </w:r>
    </w:p>
    <w:p w14:paraId="3812240D">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（二）评审委员会对参选单位进行资格审查，如存在审核未通过的单位，则记录原因并通知未通过的单位；</w:t>
      </w:r>
    </w:p>
    <w:p w14:paraId="2AFDEB0E">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（三）评审委员会根据询价规则形成询价报告，确定候选人排名；</w:t>
      </w:r>
    </w:p>
    <w:p w14:paraId="0157A894">
      <w:pPr>
        <w:widowControl/>
        <w:tabs>
          <w:tab w:val="left" w:pos="7665"/>
        </w:tabs>
        <w:spacing w:after="78" w:line="6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spacing w:after="78" w:line="640" w:lineRule="exact"/>
        <w:ind w:firstLine="320" w:firstLineChars="100"/>
        <w:jc w:val="left"/>
        <w:rPr>
          <w:rFonts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2026年3月7日18时00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72"/>
        <w:spacing w:after="78"/>
        <w:rPr>
          <w:rFonts w:hint="default"/>
          <w:color w:val="auto"/>
        </w:rPr>
      </w:pPr>
      <w:r>
        <w:rPr>
          <w:color w:val="auto"/>
        </w:rPr>
        <w:t>本采购项目以不含税价进行对比，供应商需填报含税价、税率；不含税价计算方式：不含税价=含税价/（1+税率）。</w:t>
      </w:r>
    </w:p>
    <w:p w14:paraId="67D06880">
      <w:pPr>
        <w:pStyle w:val="72"/>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本项目</w:t>
      </w:r>
      <w:r>
        <w:rPr>
          <w:rFonts w:hint="eastAsia" w:ascii="Times New Roman" w:hAnsi="Times New Roman" w:eastAsia="仿宋_GB2312"/>
          <w:color w:val="000000"/>
          <w:sz w:val="32"/>
          <w:szCs w:val="32"/>
        </w:rPr>
        <w:t>采用总价包干模式，含税总限价为9万元，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官网（http://www.szsszx.com/）</w:t>
      </w:r>
      <w:bookmarkEnd w:id="5"/>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6202EF79">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联系人：涂工</w:t>
      </w:r>
    </w:p>
    <w:p w14:paraId="2BAFE71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电  话：0755+29395688转8725</w:t>
      </w:r>
    </w:p>
    <w:p w14:paraId="25F39465">
      <w:pPr>
        <w:spacing w:after="78"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kern w:val="0"/>
          <w:sz w:val="32"/>
          <w:szCs w:val="32"/>
        </w:rPr>
        <w:t>邮  箱：sszxhjcaigoub@163.com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C716BFC">
      <w:pPr>
        <w:pStyle w:val="8"/>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深圳市深水横岗水务有限公司</w:t>
      </w:r>
    </w:p>
    <w:p w14:paraId="7135E36F">
      <w:pPr>
        <w:spacing w:after="78" w:line="640" w:lineRule="exact"/>
        <w:ind w:left="6079" w:leftChars="152" w:hanging="5760" w:hangingChars="1800"/>
        <w:jc w:val="left"/>
      </w:pPr>
      <w:r>
        <w:rPr>
          <w:rFonts w:hint="eastAsia" w:ascii="Times New Roman" w:hAnsi="Times New Roman" w:eastAsia="仿宋_GB2312"/>
          <w:color w:val="000000"/>
          <w:kern w:val="0"/>
          <w:sz w:val="32"/>
          <w:szCs w:val="32"/>
        </w:rPr>
        <w:t xml:space="preserve">                              2026年3月4日</w:t>
      </w:r>
    </w:p>
    <w:p w14:paraId="074CDBBA">
      <w:pPr>
        <w:pStyle w:val="4"/>
        <w:spacing w:after="78"/>
        <w:jc w:val="center"/>
      </w:pPr>
      <w:r>
        <w:br w:type="page"/>
      </w:r>
    </w:p>
    <w:p w14:paraId="05672D72">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D0F8E83">
      <w:pPr>
        <w:spacing w:after="78"/>
        <w:jc w:val="left"/>
        <w:rPr>
          <w:rFonts w:ascii="Times New Roman Regular" w:hAnsi="Times New Roman Regular" w:eastAsia="黑体" w:cs="Times New Roman Regular"/>
          <w:color w:val="000000"/>
          <w:sz w:val="20"/>
          <w:szCs w:val="20"/>
        </w:rPr>
      </w:pPr>
      <w:bookmarkStart w:id="6" w:name="_Hlk173317860"/>
      <w:bookmarkStart w:id="7" w:name="_Toc201743097"/>
      <w:bookmarkStart w:id="8" w:name="_Toc201997925"/>
      <w:r>
        <w:rPr>
          <w:rFonts w:ascii="黑体" w:hAnsi="黑体" w:eastAsia="黑体" w:cs="Times New Roman Regular"/>
          <w:color w:val="000000"/>
          <w:sz w:val="20"/>
          <w:szCs w:val="20"/>
        </w:rPr>
        <w:t>合同编号：</w:t>
      </w:r>
      <w:r>
        <w:rPr>
          <w:rFonts w:ascii="Times New Roman Regular" w:hAnsi="Times New Roman Regular" w:eastAsia="黑体" w:cs="Times New Roman Regular"/>
          <w:color w:val="000000"/>
          <w:sz w:val="20"/>
          <w:szCs w:val="20"/>
        </w:rPr>
        <w:t xml:space="preserve">        </w:t>
      </w:r>
    </w:p>
    <w:p w14:paraId="48DAFB66">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13EB60A8">
      <w:pPr>
        <w:spacing w:after="78"/>
        <w:jc w:val="center"/>
        <w:rPr>
          <w:rFonts w:ascii="Times New Roman Regular" w:hAnsi="Times New Roman Regular" w:eastAsia="黑体" w:cs="Times New Roman Regular"/>
          <w:color w:val="000000"/>
          <w:sz w:val="48"/>
          <w:szCs w:val="48"/>
        </w:rPr>
      </w:pPr>
      <w:r>
        <w:rPr>
          <w:rFonts w:ascii="黑体" w:hAnsi="黑体" w:eastAsia="黑体" w:cs="Times New Roman Regular"/>
          <w:color w:val="000000"/>
          <w:sz w:val="48"/>
          <w:szCs w:val="48"/>
        </w:rPr>
        <w:t>深圳市深水</w:t>
      </w:r>
      <w:r>
        <w:rPr>
          <w:rFonts w:hint="eastAsia" w:ascii="黑体" w:hAnsi="黑体" w:eastAsia="黑体" w:cs="Times New Roman Regular"/>
          <w:color w:val="000000"/>
          <w:sz w:val="48"/>
          <w:szCs w:val="48"/>
        </w:rPr>
        <w:t>横岗水务</w:t>
      </w:r>
      <w:r>
        <w:rPr>
          <w:rFonts w:ascii="黑体" w:hAnsi="黑体" w:eastAsia="黑体" w:cs="Times New Roman Regular"/>
          <w:color w:val="000000"/>
          <w:sz w:val="48"/>
          <w:szCs w:val="48"/>
        </w:rPr>
        <w:t>有限公司</w:t>
      </w:r>
    </w:p>
    <w:p w14:paraId="3A925680">
      <w:pPr>
        <w:spacing w:after="78"/>
        <w:jc w:val="center"/>
        <w:rPr>
          <w:rFonts w:ascii="Times New Roman Regular" w:hAnsi="Times New Roman Regular" w:eastAsia="黑体" w:cs="Times New Roman Regular"/>
          <w:color w:val="000000"/>
          <w:sz w:val="72"/>
          <w:szCs w:val="72"/>
          <w:shd w:val="clear" w:color="auto" w:fill="FFFFFF"/>
        </w:rPr>
      </w:pPr>
    </w:p>
    <w:p w14:paraId="24186723">
      <w:pPr>
        <w:spacing w:after="78"/>
        <w:jc w:val="center"/>
        <w:rPr>
          <w:rFonts w:ascii="Times New Roman Regular" w:hAnsi="Times New Roman Regular" w:eastAsia="黑体" w:cs="Times New Roman Regular"/>
          <w:color w:val="000000"/>
          <w:sz w:val="72"/>
          <w:szCs w:val="72"/>
          <w:shd w:val="clear" w:color="auto" w:fill="FFFFFF"/>
        </w:rPr>
      </w:pPr>
    </w:p>
    <w:p w14:paraId="57397504">
      <w:pPr>
        <w:spacing w:after="78"/>
        <w:jc w:val="center"/>
        <w:rPr>
          <w:rFonts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rPr>
        <w:t>厂区修缮</w:t>
      </w:r>
      <w:r>
        <w:rPr>
          <w:rFonts w:ascii="黑体" w:hAnsi="黑体" w:eastAsia="黑体" w:cs="Times New Roman Regular"/>
          <w:color w:val="000000"/>
          <w:sz w:val="56"/>
          <w:szCs w:val="56"/>
          <w:shd w:val="clear" w:color="auto" w:fill="FFFFFF"/>
        </w:rPr>
        <w:t>工程</w:t>
      </w:r>
    </w:p>
    <w:p w14:paraId="524B0959">
      <w:pPr>
        <w:spacing w:after="78"/>
        <w:jc w:val="center"/>
        <w:rPr>
          <w:rFonts w:ascii="Times New Roman Regular" w:hAnsi="Times New Roman Regular" w:eastAsia="黑体" w:cs="Times New Roman Regular"/>
          <w:color w:val="000000"/>
          <w:sz w:val="56"/>
          <w:szCs w:val="56"/>
          <w:shd w:val="clear" w:color="auto" w:fill="FFFFFF"/>
        </w:rPr>
      </w:pPr>
      <w:r>
        <w:rPr>
          <w:rFonts w:ascii="黑体" w:hAnsi="黑体" w:eastAsia="黑体" w:cs="Times New Roman Regular"/>
          <w:color w:val="000000"/>
          <w:sz w:val="56"/>
          <w:szCs w:val="56"/>
          <w:shd w:val="clear" w:color="auto" w:fill="FFFFFF"/>
        </w:rPr>
        <w:t>施工合同</w:t>
      </w:r>
    </w:p>
    <w:p w14:paraId="23B26E94">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0F48F60A">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7D13A20A">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753C539D">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2660A326">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tbl>
      <w:tblPr>
        <w:tblStyle w:val="20"/>
        <w:tblW w:w="8029" w:type="dxa"/>
        <w:tblInd w:w="135" w:type="dxa"/>
        <w:tblLayout w:type="fixed"/>
        <w:tblCellMar>
          <w:top w:w="0" w:type="dxa"/>
          <w:left w:w="108" w:type="dxa"/>
          <w:bottom w:w="0" w:type="dxa"/>
          <w:right w:w="108" w:type="dxa"/>
        </w:tblCellMar>
      </w:tblPr>
      <w:tblGrid>
        <w:gridCol w:w="1804"/>
        <w:gridCol w:w="6225"/>
      </w:tblGrid>
      <w:tr w14:paraId="1C9F56AD">
        <w:tblPrEx>
          <w:tblCellMar>
            <w:top w:w="0" w:type="dxa"/>
            <w:left w:w="108" w:type="dxa"/>
            <w:bottom w:w="0" w:type="dxa"/>
            <w:right w:w="108" w:type="dxa"/>
          </w:tblCellMar>
        </w:tblPrEx>
        <w:tc>
          <w:tcPr>
            <w:tcW w:w="1804" w:type="dxa"/>
            <w:tcBorders>
              <w:top w:val="nil"/>
              <w:left w:val="nil"/>
              <w:bottom w:val="nil"/>
              <w:right w:val="nil"/>
            </w:tcBorders>
            <w:vAlign w:val="center"/>
          </w:tcPr>
          <w:p w14:paraId="645FBF0C">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项目名称：</w:t>
            </w:r>
          </w:p>
        </w:tc>
        <w:tc>
          <w:tcPr>
            <w:tcW w:w="6225" w:type="dxa"/>
            <w:tcBorders>
              <w:top w:val="nil"/>
              <w:left w:val="nil"/>
              <w:bottom w:val="nil"/>
              <w:right w:val="nil"/>
            </w:tcBorders>
            <w:vAlign w:val="center"/>
          </w:tcPr>
          <w:p w14:paraId="48310BD2">
            <w:pPr>
              <w:spacing w:after="78" w:line="720" w:lineRule="auto"/>
              <w:rPr>
                <w:rFonts w:ascii="Times New Roman Regular" w:hAnsi="Times New Roman Regular" w:eastAsia="黑体" w:cs="Times New Roman Regular"/>
                <w:b/>
                <w:color w:val="000000"/>
                <w:sz w:val="28"/>
                <w:szCs w:val="28"/>
                <w:u w:val="single"/>
                <w:shd w:val="clear" w:color="auto" w:fill="FFFFFF"/>
              </w:rPr>
            </w:pPr>
          </w:p>
        </w:tc>
      </w:tr>
      <w:tr w14:paraId="4F281318">
        <w:tblPrEx>
          <w:tblCellMar>
            <w:top w:w="0" w:type="dxa"/>
            <w:left w:w="108" w:type="dxa"/>
            <w:bottom w:w="0" w:type="dxa"/>
            <w:right w:w="108" w:type="dxa"/>
          </w:tblCellMar>
        </w:tblPrEx>
        <w:tc>
          <w:tcPr>
            <w:tcW w:w="1804" w:type="dxa"/>
            <w:tcBorders>
              <w:top w:val="nil"/>
              <w:left w:val="nil"/>
              <w:bottom w:val="nil"/>
              <w:right w:val="nil"/>
            </w:tcBorders>
            <w:vAlign w:val="center"/>
          </w:tcPr>
          <w:p w14:paraId="27CCE71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甲</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p w14:paraId="7ACA38B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乙</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tc>
        <w:tc>
          <w:tcPr>
            <w:tcW w:w="6225" w:type="dxa"/>
            <w:tcBorders>
              <w:top w:val="nil"/>
              <w:left w:val="nil"/>
              <w:bottom w:val="nil"/>
              <w:right w:val="nil"/>
            </w:tcBorders>
            <w:vAlign w:val="center"/>
          </w:tcPr>
          <w:p w14:paraId="3AEDC840">
            <w:pPr>
              <w:spacing w:after="78" w:line="720" w:lineRule="auto"/>
              <w:rPr>
                <w:rFonts w:ascii="Times New Roman Regular" w:hAnsi="Times New Roman Regular" w:eastAsia="黑体" w:cs="Times New Roman Regular"/>
                <w:color w:val="000000"/>
                <w:sz w:val="28"/>
                <w:szCs w:val="28"/>
                <w:shd w:val="clear" w:color="auto" w:fill="FFFFFF"/>
              </w:rPr>
            </w:pPr>
          </w:p>
        </w:tc>
      </w:tr>
    </w:tbl>
    <w:p w14:paraId="4BFE23AE">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FABA0D3">
      <w:pPr>
        <w:widowControl/>
        <w:spacing w:after="78"/>
        <w:jc w:val="left"/>
        <w:rPr>
          <w:rFonts w:ascii="Times New Roman Regular" w:hAnsi="Times New Roman Regular" w:cs="Times New Roman Regular"/>
          <w:spacing w:val="-4"/>
          <w:sz w:val="44"/>
          <w:szCs w:val="44"/>
        </w:rPr>
        <w:sectPr>
          <w:pgSz w:w="11906" w:h="16838"/>
          <w:pgMar w:top="1418" w:right="1700" w:bottom="1418" w:left="1418" w:header="851" w:footer="992" w:gutter="0"/>
          <w:cols w:space="720" w:num="1"/>
          <w:titlePg/>
          <w:docGrid w:type="lines" w:linePitch="312" w:charSpace="0"/>
        </w:sectPr>
      </w:pPr>
    </w:p>
    <w:p w14:paraId="2645BDF5">
      <w:pPr>
        <w:widowControl/>
        <w:autoSpaceDE w:val="0"/>
        <w:spacing w:after="78" w:line="360" w:lineRule="auto"/>
        <w:jc w:val="center"/>
        <w:outlineLvl w:val="1"/>
        <w:rPr>
          <w:rFonts w:ascii="黑体" w:hAnsi="黑体" w:eastAsia="黑体" w:cs="Times New Roman Regular"/>
          <w:spacing w:val="-6"/>
          <w:sz w:val="36"/>
          <w:szCs w:val="36"/>
        </w:rPr>
      </w:pPr>
      <w:r>
        <w:rPr>
          <w:rFonts w:hint="eastAsia" w:ascii="黑体" w:hAnsi="黑体" w:eastAsia="黑体" w:cs="Times New Roman Regular"/>
          <w:spacing w:val="-6"/>
          <w:sz w:val="36"/>
          <w:szCs w:val="36"/>
          <w:u w:val="single"/>
        </w:rPr>
        <w:t>厂区修缮</w:t>
      </w:r>
      <w:r>
        <w:rPr>
          <w:rFonts w:hint="eastAsia" w:ascii="黑体" w:hAnsi="黑体" w:eastAsia="黑体" w:cs="Times New Roman Regular"/>
          <w:spacing w:val="-6"/>
          <w:sz w:val="36"/>
          <w:szCs w:val="36"/>
        </w:rPr>
        <w:t>工程</w:t>
      </w:r>
    </w:p>
    <w:p w14:paraId="5C952ADB">
      <w:pPr>
        <w:widowControl/>
        <w:autoSpaceDE w:val="0"/>
        <w:spacing w:after="78" w:line="360" w:lineRule="auto"/>
        <w:jc w:val="center"/>
        <w:outlineLvl w:val="1"/>
        <w:rPr>
          <w:rFonts w:ascii="黑体" w:hAnsi="黑体" w:eastAsia="黑体" w:cs="Times New Roman Regular"/>
          <w:spacing w:val="-6"/>
          <w:sz w:val="36"/>
          <w:szCs w:val="36"/>
        </w:rPr>
      </w:pPr>
      <w:r>
        <w:rPr>
          <w:rFonts w:hint="eastAsia" w:ascii="黑体" w:hAnsi="黑体" w:eastAsia="黑体" w:cs="Times New Roman Regular"/>
          <w:spacing w:val="-6"/>
          <w:sz w:val="36"/>
          <w:szCs w:val="36"/>
        </w:rPr>
        <w:t>施工合同</w:t>
      </w:r>
    </w:p>
    <w:p w14:paraId="6199FF01">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甲方（</w:t>
      </w:r>
      <w:r>
        <w:rPr>
          <w:rFonts w:ascii="宋体" w:hAnsi="宋体" w:cs="Times New Roman Regular"/>
          <w:b/>
          <w:bCs/>
          <w:color w:val="000000"/>
          <w:sz w:val="24"/>
        </w:rPr>
        <w:t>发包人</w:t>
      </w:r>
      <w:r>
        <w:rPr>
          <w:rFonts w:hint="eastAsia" w:ascii="宋体" w:hAnsi="宋体" w:cs="Times New Roman Regular"/>
          <w:b/>
          <w:bCs/>
          <w:color w:val="000000"/>
          <w:sz w:val="24"/>
        </w:rPr>
        <w:t>）</w:t>
      </w:r>
      <w:r>
        <w:rPr>
          <w:rFonts w:ascii="宋体" w:hAnsi="宋体"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6BD8B555">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73B17443">
      <w:pPr>
        <w:autoSpaceDE w:val="0"/>
        <w:spacing w:after="78" w:line="360" w:lineRule="auto"/>
        <w:ind w:firstLine="482" w:firstLineChars="200"/>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 xml:space="preserve"> </w:t>
      </w:r>
    </w:p>
    <w:p w14:paraId="79C62E3D">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乙方（</w:t>
      </w:r>
      <w:r>
        <w:rPr>
          <w:rFonts w:ascii="宋体" w:hAnsi="宋体" w:cs="Times New Roman Regular"/>
          <w:b/>
          <w:bCs/>
          <w:color w:val="000000"/>
          <w:sz w:val="24"/>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42E8DCC3">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7A69EF64">
      <w:pPr>
        <w:autoSpaceDE w:val="0"/>
        <w:spacing w:after="78" w:line="360" w:lineRule="auto"/>
        <w:ind w:firstLine="482" w:firstLineChars="200"/>
        <w:jc w:val="left"/>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u w:val="single"/>
        </w:rPr>
        <w:t xml:space="preserve"> </w:t>
      </w:r>
    </w:p>
    <w:p w14:paraId="4D11C544">
      <w:pPr>
        <w:autoSpaceDE w:val="0"/>
        <w:adjustRightInd w:val="0"/>
        <w:snapToGrid w:val="0"/>
        <w:spacing w:after="78" w:line="360" w:lineRule="auto"/>
        <w:ind w:firstLine="480" w:firstLineChars="200"/>
        <w:rPr>
          <w:rFonts w:ascii="Times New Roman Regular" w:hAnsi="Times New Roman Regular" w:cs="Times New Roman Regular"/>
          <w:sz w:val="24"/>
        </w:rPr>
      </w:pPr>
      <w:r>
        <w:rPr>
          <w:rFonts w:ascii="宋体" w:hAnsi="宋体" w:cs="Times New Roman Regular"/>
          <w:sz w:val="24"/>
        </w:rPr>
        <w:t>依照《中华人民共和国民法典》《中华人民共和国建筑法》等有关法律法规的规定及工程所在地的有关规定，甲、乙双方在平等、自愿、协商一致的基础上，就乙方承包甲方的</w:t>
      </w:r>
      <w:r>
        <w:rPr>
          <w:rFonts w:hint="eastAsia" w:ascii="Times New Roman Regular" w:hAnsi="Times New Roman Regular" w:cs="Times New Roman Regular"/>
          <w:sz w:val="24"/>
          <w:u w:val="single"/>
        </w:rPr>
        <w:t>厂区修缮</w:t>
      </w:r>
      <w:r>
        <w:rPr>
          <w:rFonts w:ascii="宋体" w:hAnsi="宋体" w:cs="Times New Roman Regular"/>
          <w:sz w:val="24"/>
        </w:rPr>
        <w:t>工程（以下称</w:t>
      </w:r>
      <w:r>
        <w:rPr>
          <w:rFonts w:hint="eastAsia" w:ascii="宋体" w:hAnsi="宋体" w:cs="Times New Roman Regular"/>
          <w:sz w:val="24"/>
        </w:rPr>
        <w:t>“</w:t>
      </w:r>
      <w:r>
        <w:rPr>
          <w:rFonts w:ascii="宋体" w:hAnsi="宋体" w:cs="Times New Roman Regular"/>
          <w:sz w:val="24"/>
        </w:rPr>
        <w:t>工程</w:t>
      </w:r>
      <w:r>
        <w:rPr>
          <w:rFonts w:hint="eastAsia" w:ascii="宋体" w:hAnsi="宋体" w:cs="Times New Roman Regular"/>
          <w:sz w:val="24"/>
        </w:rPr>
        <w:t>”</w:t>
      </w:r>
      <w:r>
        <w:rPr>
          <w:rFonts w:ascii="宋体" w:hAnsi="宋体" w:cs="Times New Roman Regular"/>
          <w:sz w:val="24"/>
        </w:rPr>
        <w:t>）的有关事宜，达成如下协议：</w:t>
      </w:r>
    </w:p>
    <w:p w14:paraId="3DC997F2">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第一条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工程概况</w:t>
      </w:r>
    </w:p>
    <w:p w14:paraId="79D6FB5F">
      <w:pPr>
        <w:widowControl/>
        <w:autoSpaceDE w:val="0"/>
        <w:spacing w:after="78" w:line="360" w:lineRule="auto"/>
        <w:ind w:firstLine="480" w:firstLineChars="200"/>
        <w:rPr>
          <w:rFonts w:ascii="宋体" w:hAnsi="宋体"/>
          <w:sz w:val="24"/>
        </w:rPr>
      </w:pPr>
      <w:r>
        <w:rPr>
          <w:rFonts w:hint="eastAsia" w:ascii="宋体" w:hAnsi="宋体"/>
          <w:sz w:val="24"/>
        </w:rPr>
        <w:t>1.1工程名称：【</w:t>
      </w:r>
      <w:bookmarkStart w:id="9" w:name="OLE_LINK2"/>
      <w:r>
        <w:rPr>
          <w:rFonts w:hint="eastAsia" w:ascii="宋体" w:hAnsi="宋体"/>
          <w:sz w:val="24"/>
        </w:rPr>
        <w:t>厂区修缮</w:t>
      </w:r>
      <w:bookmarkEnd w:id="9"/>
      <w:r>
        <w:rPr>
          <w:rFonts w:hint="eastAsia" w:ascii="宋体" w:hAnsi="宋体"/>
          <w:sz w:val="24"/>
        </w:rPr>
        <w:t xml:space="preserve">工程采购项目】                                                         </w:t>
      </w:r>
    </w:p>
    <w:p w14:paraId="47767142">
      <w:pPr>
        <w:autoSpaceDE w:val="0"/>
        <w:spacing w:after="78" w:line="360" w:lineRule="auto"/>
        <w:ind w:firstLine="480" w:firstLineChars="200"/>
        <w:rPr>
          <w:rFonts w:ascii="宋体" w:hAnsi="宋体"/>
          <w:sz w:val="24"/>
        </w:rPr>
      </w:pPr>
      <w:r>
        <w:rPr>
          <w:rFonts w:hint="eastAsia" w:ascii="宋体" w:hAnsi="宋体"/>
          <w:sz w:val="24"/>
        </w:rPr>
        <w:t xml:space="preserve">1.2工程地点：【龙岗区龙城街道爱联嶂背社区五丰路20号横岗水质净化厂（一期）】                                                         </w:t>
      </w:r>
    </w:p>
    <w:p w14:paraId="25E3D3A9">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第二条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承包范围及内容</w:t>
      </w:r>
    </w:p>
    <w:p w14:paraId="303BB657">
      <w:pPr>
        <w:widowControl/>
        <w:autoSpaceDE w:val="0"/>
        <w:spacing w:after="78" w:line="360" w:lineRule="auto"/>
        <w:ind w:firstLine="480" w:firstLineChars="200"/>
        <w:rPr>
          <w:rFonts w:ascii="宋体" w:hAnsi="宋体"/>
          <w:sz w:val="24"/>
        </w:rPr>
      </w:pPr>
      <w:r>
        <w:rPr>
          <w:rFonts w:hint="eastAsia" w:ascii="宋体" w:hAnsi="宋体"/>
          <w:sz w:val="24"/>
        </w:rPr>
        <w:t xml:space="preserve">2.1工程内容：【对横岗水质净化厂厂区开展边坡喷锚、钢筋混凝土路面混凝土路面修补、围墙修复（含建筑物外墙瓷砖局部修复）等修缮维护工作。】                                                                    </w:t>
      </w:r>
    </w:p>
    <w:p w14:paraId="7DCEE711">
      <w:pPr>
        <w:widowControl/>
        <w:autoSpaceDE w:val="0"/>
        <w:spacing w:after="78" w:line="360" w:lineRule="auto"/>
        <w:ind w:firstLine="480" w:firstLineChars="200"/>
        <w:rPr>
          <w:rFonts w:ascii="宋体" w:hAnsi="宋体"/>
          <w:sz w:val="24"/>
        </w:rPr>
      </w:pPr>
      <w:r>
        <w:rPr>
          <w:rFonts w:hint="eastAsia" w:ascii="宋体" w:hAnsi="宋体"/>
          <w:sz w:val="24"/>
        </w:rPr>
        <w:t>2.2本合同涉及到的所有修缮维护工作，均属于乙方工作范围。对于修缮过程产生的废弃物应由乙方妥善外运及合法合规处理处置，避免环保风险产生。</w:t>
      </w:r>
    </w:p>
    <w:p w14:paraId="0583719D">
      <w:pPr>
        <w:autoSpaceDE w:val="0"/>
        <w:spacing w:after="78" w:line="360" w:lineRule="auto"/>
        <w:ind w:firstLine="480" w:firstLineChars="200"/>
        <w:rPr>
          <w:rFonts w:ascii="宋体" w:hAnsi="宋体"/>
          <w:sz w:val="24"/>
        </w:rPr>
      </w:pPr>
      <w:r>
        <w:rPr>
          <w:rFonts w:hint="eastAsia" w:ascii="宋体" w:hAnsi="宋体"/>
          <w:sz w:val="24"/>
        </w:rPr>
        <w:t>2.3工程承包方式：双方商定采取下列第【（1）】种承包方式：</w:t>
      </w:r>
    </w:p>
    <w:p w14:paraId="1EAA4005">
      <w:pPr>
        <w:autoSpaceDE w:val="0"/>
        <w:snapToGrid w:val="0"/>
        <w:spacing w:after="78" w:line="360" w:lineRule="auto"/>
        <w:ind w:firstLine="480" w:firstLineChars="200"/>
        <w:rPr>
          <w:rFonts w:ascii="宋体" w:hAnsi="宋体"/>
          <w:sz w:val="24"/>
        </w:rPr>
      </w:pPr>
      <w:r>
        <w:rPr>
          <w:rFonts w:hint="eastAsia" w:ascii="宋体" w:hAnsi="宋体"/>
          <w:sz w:val="24"/>
        </w:rPr>
        <w:t>（1）乙方包工、包全部材料，包质量，包工期，包安全，包文明施工。</w:t>
      </w:r>
    </w:p>
    <w:p w14:paraId="0466CB33">
      <w:pPr>
        <w:autoSpaceDE w:val="0"/>
        <w:snapToGrid w:val="0"/>
        <w:spacing w:after="78" w:line="360" w:lineRule="auto"/>
        <w:ind w:firstLine="480" w:firstLineChars="200"/>
        <w:rPr>
          <w:rFonts w:ascii="宋体" w:hAnsi="宋体"/>
          <w:sz w:val="24"/>
        </w:rPr>
      </w:pPr>
      <w:r>
        <w:rPr>
          <w:rFonts w:hint="eastAsia" w:ascii="宋体" w:hAnsi="宋体"/>
          <w:sz w:val="24"/>
        </w:rPr>
        <w:t>（2）乙方包工、包部分料，甲方提供部分材料。</w:t>
      </w:r>
    </w:p>
    <w:p w14:paraId="768E0CA9">
      <w:pPr>
        <w:autoSpaceDE w:val="0"/>
        <w:snapToGrid w:val="0"/>
        <w:spacing w:after="78" w:line="360" w:lineRule="auto"/>
        <w:ind w:firstLine="480" w:firstLineChars="200"/>
        <w:rPr>
          <w:rFonts w:ascii="宋体" w:hAnsi="宋体"/>
          <w:sz w:val="24"/>
        </w:rPr>
      </w:pPr>
      <w:r>
        <w:rPr>
          <w:rFonts w:hint="eastAsia" w:ascii="宋体" w:hAnsi="宋体"/>
          <w:sz w:val="24"/>
        </w:rPr>
        <w:t>（3）乙方包工、甲方包全部材料。</w:t>
      </w:r>
    </w:p>
    <w:p w14:paraId="4288A4E2">
      <w:pPr>
        <w:autoSpaceDE w:val="0"/>
        <w:spacing w:after="78" w:line="360" w:lineRule="auto"/>
        <w:ind w:firstLine="480" w:firstLineChars="200"/>
        <w:rPr>
          <w:rFonts w:ascii="宋体" w:hAnsi="宋体"/>
          <w:sz w:val="24"/>
        </w:rPr>
      </w:pPr>
      <w:r>
        <w:rPr>
          <w:rFonts w:hint="eastAsia" w:ascii="宋体" w:hAnsi="宋体"/>
          <w:sz w:val="24"/>
        </w:rPr>
        <w:t>2.4 _____________________</w:t>
      </w:r>
    </w:p>
    <w:p w14:paraId="0F2A44C0">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第三条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工程期限</w:t>
      </w:r>
    </w:p>
    <w:p w14:paraId="639C3AA3">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3.1工程绝对工期【10】个日历天。计划开工日期【    】年【  】月【  】日，计划竣工日期【    】年【  】月【  】日。实际开工时间以甲方或监理方下达的开工令载明时间为准。</w:t>
      </w:r>
    </w:p>
    <w:p w14:paraId="5459EBD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3.2如遇下列情况，经甲方书面同意，工期可相应顺延：</w:t>
      </w:r>
    </w:p>
    <w:p w14:paraId="18B9820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（1）不可抗力；</w:t>
      </w:r>
    </w:p>
    <w:p w14:paraId="1FBE281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（2）甲方未按合同约定提供应由其提供的施工所必需的条件；</w:t>
      </w:r>
    </w:p>
    <w:p w14:paraId="5D1533F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（3）甲方提出设计变更；</w:t>
      </w:r>
    </w:p>
    <w:p w14:paraId="1176EE9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（4）其他非乙方原因导致的延停工情形。</w:t>
      </w:r>
    </w:p>
    <w:p w14:paraId="1AAAB267">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乙方应在以上情况发生后【1】天内向甲方提出书面申请，逾期未提出书面申请的，视为放弃请求工期顺延的权利，工期不予顺延。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218AD3B7">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第四条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质量标准</w:t>
      </w:r>
    </w:p>
    <w:p w14:paraId="65E8D31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4.1工程质量标准如下：</w:t>
      </w:r>
    </w:p>
    <w:p w14:paraId="3D62473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本项目所含的修缮维护工作内容，施工工艺、材料质量、施工安全及成品效果均须达到合格等级，满足厂区正常使用功能及安全运行要求，施工过程规范有序，完工后外观整洁、结构稳固、无质量缺陷。    </w:t>
      </w:r>
    </w:p>
    <w:p w14:paraId="7E53997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4.2除上述质量标准外，工程质量还应当符合其他国家、地方相关质量标准的法律法规及其他文件。</w:t>
      </w:r>
    </w:p>
    <w:p w14:paraId="683468AA">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4.3乙方对乙方承包范围内的全部工程的质量、安全、工期、文明施工等负完全责任。</w:t>
      </w:r>
    </w:p>
    <w:p w14:paraId="3DA01F32">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4.4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14:paraId="42D9880C">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第五条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合同价款</w:t>
      </w:r>
    </w:p>
    <w:p w14:paraId="2E4507C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5.1本合同含税总价为人民币【   】元（大写：【  】），税率【  】%，不含税总价【  】元，税金【  】元。</w:t>
      </w:r>
    </w:p>
    <w:p w14:paraId="78058B0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5.2本合同价款采用下列第【（1）】种方式确定：</w:t>
      </w:r>
    </w:p>
    <w:p w14:paraId="07B2C12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（1）总价包干。合同范围内工作内容的总价固定，不因工程量增减、市场变化、政策调整、构成合同综合单价等其他任何因素而调整。</w:t>
      </w:r>
    </w:p>
    <w:p w14:paraId="6FA84DD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（2）固定综合单价。综合单价保持不变，不因市场变化、政策调整、不可抗力事件或其他任何因素而调整，总价款根据双方确认的计量方式按实结算。</w:t>
      </w:r>
    </w:p>
    <w:p w14:paraId="26BEB05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5.3合同价款包括乙方完成全部承包范围内事项的各项费用，包括但不限于：承包范围全部工程内容的人工费、材料费（除甲供材料外的所有材料）、设备费（除甲供设备外的所有设备）、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7C807416">
      <w:pPr>
        <w:pStyle w:val="74"/>
        <w:autoSpaceDE w:val="0"/>
        <w:adjustRightInd w:val="0"/>
        <w:snapToGrid w:val="0"/>
        <w:spacing w:line="360" w:lineRule="auto"/>
        <w:ind w:left="0" w:leftChars="0" w:firstLine="480" w:firstLineChars="200"/>
        <w:rPr>
          <w:rFonts w:ascii="宋体" w:hAnsi="宋体"/>
          <w:sz w:val="24"/>
          <w:szCs w:val="24"/>
        </w:rPr>
      </w:pPr>
      <w:r>
        <w:rPr>
          <w:rFonts w:hint="eastAsia" w:ascii="宋体" w:hAnsi="宋体"/>
          <w:sz w:val="24"/>
          <w:szCs w:val="24"/>
        </w:rPr>
        <w:t>5.4工程量清单中的单价为全费用综合单价，由直接工程费、措施费、安全文明措施费、风险费、企业管理费、规费、利润、税金（【  】%增值税）等全部费用组成。</w:t>
      </w:r>
    </w:p>
    <w:p w14:paraId="66F278CF">
      <w:pPr>
        <w:autoSpaceDE w:val="0"/>
        <w:adjustRightInd w:val="0"/>
        <w:spacing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第六条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付款要求及方式</w:t>
      </w:r>
    </w:p>
    <w:p w14:paraId="7F11911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6.1预付款</w:t>
      </w:r>
    </w:p>
    <w:p w14:paraId="5FF8DF4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本合同生效后，甲方向乙方支付合同总价的【30】%作为预付款</w:t>
      </w:r>
      <w:bookmarkStart w:id="10" w:name="OLE_LINK3"/>
      <w:r>
        <w:rPr>
          <w:rFonts w:hint="eastAsia" w:ascii="宋体" w:hAnsi="宋体"/>
          <w:kern w:val="0"/>
          <w:sz w:val="24"/>
        </w:rPr>
        <w:t>（其中包含100%安全文明施工措施费）</w:t>
      </w:r>
      <w:bookmarkEnd w:id="10"/>
      <w:r>
        <w:rPr>
          <w:rFonts w:hint="eastAsia" w:ascii="宋体" w:hAnsi="宋体"/>
          <w:kern w:val="0"/>
          <w:sz w:val="24"/>
        </w:rPr>
        <w:t>。</w:t>
      </w:r>
    </w:p>
    <w:p w14:paraId="699B57D3">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6.2进度款</w:t>
      </w:r>
    </w:p>
    <w:p w14:paraId="385A151C">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工程竣工验收通过且结算完成后，甲方向乙方支付至结算金额的【100】%。</w:t>
      </w:r>
    </w:p>
    <w:p w14:paraId="4162F3D1">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0C30739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“付款申请材料”包括请款申请表（请款申请表的内容、格式，以甲方的要求为准）、税率为【  】%的增值税专用发票、达到付款条件的证明材料（如验收报告）。</w:t>
      </w:r>
    </w:p>
    <w:p w14:paraId="39CF3974">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第七条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合同文件构成及解释顺序</w:t>
      </w:r>
    </w:p>
    <w:p w14:paraId="5DDBE98F">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7.1本合同与下列文件一起构成合同文件：</w:t>
      </w:r>
    </w:p>
    <w:p w14:paraId="589C0BA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（1）本合同签订后双方签订的补充协议、约定的有关协商、变更等书面协议或文件；</w:t>
      </w:r>
    </w:p>
    <w:p w14:paraId="75781DC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（2）本合同条款及附件；</w:t>
      </w:r>
    </w:p>
    <w:p w14:paraId="1C1B046E">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（3）中标/中选/成交通知书或类似文件、询标回复及有关附件或类似文件；</w:t>
      </w:r>
    </w:p>
    <w:p w14:paraId="5385BF2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（4）采购文件（含采购文件补充文件）；</w:t>
      </w:r>
    </w:p>
    <w:p w14:paraId="4D03618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（5）投标文件/响应文件或类似文件及其附件；</w:t>
      </w:r>
    </w:p>
    <w:p w14:paraId="1914D7D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（6）现行的法律、法规、条例、标准、规范、规定和其它有关技术文件；</w:t>
      </w:r>
    </w:p>
    <w:p w14:paraId="4FA813A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（7）工程报价单或预算书；</w:t>
      </w:r>
    </w:p>
    <w:p w14:paraId="7E07371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（8）组成合同的其他文件：</w:t>
      </w:r>
      <w:r>
        <w:rPr>
          <w:rFonts w:hint="eastAsia" w:ascii="宋体" w:hAnsi="宋体"/>
          <w:kern w:val="0"/>
          <w:sz w:val="24"/>
          <w:u w:val="single"/>
        </w:rPr>
        <w:t xml:space="preserve">         /         </w:t>
      </w:r>
      <w:r>
        <w:rPr>
          <w:rFonts w:hint="eastAsia" w:ascii="宋体" w:hAnsi="宋体"/>
          <w:kern w:val="0"/>
          <w:sz w:val="24"/>
        </w:rPr>
        <w:t>。</w:t>
      </w:r>
    </w:p>
    <w:p w14:paraId="75D8B75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7.2以上文件应互为补充和解释，如有不清或互相矛盾之处，以所列顺序在前的为准，属于同一类内容的文件，应以最新签署的为准。</w:t>
      </w:r>
    </w:p>
    <w:p w14:paraId="15FE1338">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7.3在合同订立及履行过程中形成的与合同有关的文件均构成合同文件组成部分，并根据其性质确定优先解释顺序。</w:t>
      </w:r>
    </w:p>
    <w:p w14:paraId="4F340F0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第八条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工程变更</w:t>
      </w:r>
    </w:p>
    <w:p w14:paraId="1B307407">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8.1设计变更</w:t>
      </w:r>
    </w:p>
    <w:p w14:paraId="2CE0022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8.1.1为了使工程能顺利竣工验收以及其他原因，甲方有权对工程的设计、施工、用材、乙方的工作范围和内容等与合同实施有关的事项进行变更，乙方应及时按变更进行施工。</w:t>
      </w:r>
    </w:p>
    <w:p w14:paraId="28BEF18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40438DD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8.1.3乙方未经甲方同意不得进行任何形式的工程变更（包括但不限于设计、施工范围和内容、标准等），因乙方擅自进行工程变更所发生的费用和由此导致甲方的全部损失，由乙方承担，工期不予顺延。</w:t>
      </w:r>
    </w:p>
    <w:p w14:paraId="7AA5893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8.1.4乙方发现设计错误或不合理之处，应及时通知甲方，由甲方提供设计变更文件，经甲方签字批准后实施。</w:t>
      </w:r>
    </w:p>
    <w:p w14:paraId="3B8DAC1E">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8.2其他变更</w:t>
      </w:r>
    </w:p>
    <w:p w14:paraId="4510CA19">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8.2.1甲方提出的对已完成的分项工程进行变更，乙方应积极配合，对于可能重复利用的材料设备，乙方应小心保护，属乙方拆除时未采取保护措施或拆除后保护不当的，由乙方负责。</w:t>
      </w:r>
    </w:p>
    <w:p w14:paraId="3025FAB3">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3C0F61CB">
      <w:pPr>
        <w:widowControl/>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8.3确定变更价款</w:t>
      </w:r>
    </w:p>
    <w:p w14:paraId="35278E80">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8.3.1在施工期间发生的设计变更和现场签证、工程量清单漏项、调整项目，其单价按下列条款的约定执行：</w:t>
      </w:r>
    </w:p>
    <w:p w14:paraId="4992919A">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（1）乙方报价清单中有适用于该项目的综合单价，按已有的综合单价确定；</w:t>
      </w:r>
    </w:p>
    <w:p w14:paraId="16E8974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（2）乙方报价清单中有类似于该项目的综合单价，参照类似的综合单价； </w:t>
      </w:r>
    </w:p>
    <w:p w14:paraId="73FFC8C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乙方报价清单中没有适用和类似于该项目的综合单价，按照签订本合同时深圳市建设行政主管部门发布的计价方法或者计价标准文件按实计价，并按下浮率进行下浮，其下浮率按（1-乙方报价/采购控制价）*100%计算。</w:t>
      </w:r>
    </w:p>
    <w:p w14:paraId="36C608D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（4）如果取消某分部分项工程量清单项目，则该项目价款不予支付；</w:t>
      </w:r>
    </w:p>
    <w:p w14:paraId="664D9025">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（5）如以上变更条款均不适用时，由发、承包双方协商解决。</w:t>
      </w:r>
    </w:p>
    <w:p w14:paraId="489FC132">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8.3.2甲方在收到变更工程价款报告之日起【3】天内进行审核和初步确认，在结算时结合实际合格工程量予以最终确认。</w:t>
      </w:r>
    </w:p>
    <w:p w14:paraId="33C36844">
      <w:pPr>
        <w:widowControl/>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8.3.3工程变更价款的支付应符合合同其他部分和甲方程序的要求。</w:t>
      </w:r>
    </w:p>
    <w:p w14:paraId="6A83CF05">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第九条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工程验收与结算</w:t>
      </w:r>
    </w:p>
    <w:p w14:paraId="0558986D">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9.1竣工验收</w:t>
      </w:r>
    </w:p>
    <w:p w14:paraId="32DC4558">
      <w:pPr>
        <w:widowControl/>
        <w:autoSpaceDE w:val="0"/>
        <w:spacing w:after="78" w:line="360" w:lineRule="auto"/>
        <w:ind w:firstLine="480" w:firstLineChars="200"/>
        <w:rPr>
          <w:rFonts w:ascii="宋体" w:hAnsi="宋体"/>
          <w:kern w:val="0"/>
          <w:sz w:val="24"/>
        </w:rPr>
      </w:pPr>
      <w:r>
        <w:rPr>
          <w:rFonts w:hint="eastAsia" w:ascii="宋体" w:hAnsi="宋体"/>
          <w:kern w:val="0"/>
          <w:sz w:val="24"/>
        </w:rPr>
        <w:t>9.1.1工程具备竣工验收条件后，乙方按国家工程竣工有关规定，向甲方提供竣工验收申请及完整竣工资料。甲方收到后【3】天内组织验收，如甲方在规定时间内不能组织验收，需及时通知乙方，另定验收日期。</w:t>
      </w:r>
    </w:p>
    <w:p w14:paraId="475D2034">
      <w:pPr>
        <w:widowControl/>
        <w:autoSpaceDE w:val="0"/>
        <w:spacing w:after="78" w:line="360" w:lineRule="auto"/>
        <w:ind w:firstLine="480" w:firstLineChars="200"/>
        <w:rPr>
          <w:rFonts w:ascii="宋体" w:hAnsi="宋体"/>
          <w:kern w:val="0"/>
          <w:sz w:val="24"/>
        </w:rPr>
      </w:pPr>
      <w:r>
        <w:rPr>
          <w:rFonts w:hint="eastAsia" w:ascii="宋体" w:hAnsi="宋体"/>
          <w:kern w:val="0"/>
          <w:sz w:val="24"/>
        </w:rPr>
        <w:t>9.1.2验收未通过的，乙方应按甲方提出的整改意见进行整改，并承担因此产生的费用，工期不予顺延。整改完成后，乙方再次提起竣工验收申请。</w:t>
      </w:r>
    </w:p>
    <w:p w14:paraId="5AA93F8F">
      <w:pPr>
        <w:widowControl/>
        <w:autoSpaceDE w:val="0"/>
        <w:spacing w:after="78" w:line="360" w:lineRule="auto"/>
        <w:ind w:firstLine="480" w:firstLineChars="200"/>
        <w:rPr>
          <w:rFonts w:ascii="宋体" w:hAnsi="宋体"/>
          <w:kern w:val="0"/>
          <w:sz w:val="24"/>
        </w:rPr>
      </w:pPr>
      <w:r>
        <w:rPr>
          <w:rFonts w:hint="eastAsia" w:ascii="宋体" w:hAnsi="宋体"/>
          <w:kern w:val="0"/>
          <w:sz w:val="24"/>
        </w:rPr>
        <w:t>9.1.3施工现场的竣工退场费用由乙方承担。乙方应在竣工验收通过后【3】天内完成竣工退场。逾期未完成的，视为乙方放弃遗留物品的所有权，相关遗留物品由甲方自行处置，因此产生的处置费用由乙方承担。</w:t>
      </w:r>
    </w:p>
    <w:p w14:paraId="29F83488">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9.2竣工结算</w:t>
      </w:r>
    </w:p>
    <w:p w14:paraId="3204083E">
      <w:pPr>
        <w:widowControl/>
        <w:autoSpaceDE w:val="0"/>
        <w:spacing w:after="78" w:line="360" w:lineRule="auto"/>
        <w:ind w:firstLine="480" w:firstLineChars="200"/>
        <w:rPr>
          <w:rFonts w:ascii="宋体" w:hAnsi="宋体"/>
          <w:kern w:val="0"/>
          <w:sz w:val="24"/>
        </w:rPr>
      </w:pPr>
      <w:r>
        <w:rPr>
          <w:rFonts w:hint="eastAsia" w:ascii="宋体" w:hAnsi="宋体"/>
          <w:kern w:val="0"/>
          <w:sz w:val="24"/>
        </w:rPr>
        <w:t>9.2.1乙方应在竣工验收合格后【3】日内向甲方提交书面的竣工结算申请及完整的结算资料。逾期未提交的，甲方有权单方结算，结算结果对双方均有效力。</w:t>
      </w:r>
    </w:p>
    <w:p w14:paraId="5FBD0D43">
      <w:pPr>
        <w:widowControl/>
        <w:autoSpaceDE w:val="0"/>
        <w:spacing w:after="78" w:line="360" w:lineRule="auto"/>
        <w:ind w:firstLine="480" w:firstLineChars="200"/>
        <w:rPr>
          <w:rFonts w:ascii="宋体" w:hAnsi="宋体"/>
          <w:kern w:val="0"/>
          <w:sz w:val="24"/>
        </w:rPr>
      </w:pPr>
      <w:r>
        <w:rPr>
          <w:rFonts w:hint="eastAsia" w:ascii="宋体" w:hAnsi="宋体"/>
          <w:kern w:val="0"/>
          <w:sz w:val="24"/>
        </w:rPr>
        <w:t>9.2.2结算资料包括但不限于：</w:t>
      </w:r>
    </w:p>
    <w:p w14:paraId="72B29BE7">
      <w:pPr>
        <w:widowControl/>
        <w:autoSpaceDE w:val="0"/>
        <w:spacing w:after="78" w:line="360" w:lineRule="auto"/>
        <w:ind w:firstLine="480" w:firstLineChars="200"/>
        <w:rPr>
          <w:rFonts w:ascii="宋体" w:hAnsi="宋体"/>
          <w:kern w:val="0"/>
          <w:sz w:val="24"/>
        </w:rPr>
      </w:pPr>
      <w:r>
        <w:rPr>
          <w:rFonts w:hint="eastAsia" w:ascii="宋体" w:hAnsi="宋体"/>
          <w:kern w:val="0"/>
          <w:sz w:val="24"/>
        </w:rPr>
        <w:t>（1）工程竣工验收单；</w:t>
      </w:r>
    </w:p>
    <w:p w14:paraId="4913E195">
      <w:pPr>
        <w:widowControl/>
        <w:autoSpaceDE w:val="0"/>
        <w:spacing w:after="78" w:line="360" w:lineRule="auto"/>
        <w:ind w:firstLine="480" w:firstLineChars="200"/>
        <w:rPr>
          <w:rFonts w:ascii="宋体" w:hAnsi="宋体"/>
          <w:kern w:val="0"/>
          <w:sz w:val="24"/>
        </w:rPr>
      </w:pPr>
      <w:r>
        <w:rPr>
          <w:rFonts w:hint="eastAsia" w:ascii="宋体" w:hAnsi="宋体"/>
          <w:kern w:val="0"/>
          <w:sz w:val="24"/>
        </w:rPr>
        <w:t>（2）完整的竣工图纸【/】套及相应的电子文档资料（含隐蔽验收图纸）；</w:t>
      </w:r>
    </w:p>
    <w:p w14:paraId="1AC1E3ED">
      <w:pPr>
        <w:widowControl/>
        <w:autoSpaceDE w:val="0"/>
        <w:spacing w:after="78" w:line="360" w:lineRule="auto"/>
        <w:ind w:firstLine="480" w:firstLineChars="200"/>
        <w:rPr>
          <w:rFonts w:ascii="宋体" w:hAnsi="宋体"/>
          <w:kern w:val="0"/>
          <w:sz w:val="24"/>
        </w:rPr>
      </w:pPr>
      <w:r>
        <w:rPr>
          <w:rFonts w:hint="eastAsia" w:ascii="宋体" w:hAnsi="宋体"/>
          <w:kern w:val="0"/>
          <w:sz w:val="24"/>
        </w:rPr>
        <w:t>（3）结算书；</w:t>
      </w:r>
    </w:p>
    <w:p w14:paraId="1B51C9ED">
      <w:pPr>
        <w:widowControl/>
        <w:autoSpaceDE w:val="0"/>
        <w:spacing w:after="78" w:line="360" w:lineRule="auto"/>
        <w:ind w:firstLine="480" w:firstLineChars="200"/>
        <w:rPr>
          <w:rFonts w:ascii="宋体" w:hAnsi="宋体"/>
          <w:kern w:val="0"/>
          <w:sz w:val="24"/>
        </w:rPr>
      </w:pPr>
      <w:r>
        <w:rPr>
          <w:rFonts w:hint="eastAsia" w:ascii="宋体" w:hAnsi="宋体"/>
          <w:kern w:val="0"/>
          <w:sz w:val="24"/>
        </w:rPr>
        <w:t>（4）所有合同内、变更及调整的工程量计算书；</w:t>
      </w:r>
    </w:p>
    <w:p w14:paraId="2BBC3FDF">
      <w:pPr>
        <w:widowControl/>
        <w:autoSpaceDE w:val="0"/>
        <w:spacing w:after="78" w:line="360" w:lineRule="auto"/>
        <w:ind w:firstLine="480" w:firstLineChars="200"/>
        <w:rPr>
          <w:rFonts w:ascii="宋体" w:hAnsi="宋体"/>
          <w:kern w:val="0"/>
          <w:sz w:val="24"/>
        </w:rPr>
      </w:pPr>
      <w:r>
        <w:rPr>
          <w:rFonts w:hint="eastAsia" w:ascii="宋体" w:hAnsi="宋体"/>
          <w:kern w:val="0"/>
          <w:sz w:val="24"/>
        </w:rPr>
        <w:t>（5）设计变更单、现场签证单（附照片、图纸）、联系单（附照片、图纸）；</w:t>
      </w:r>
    </w:p>
    <w:p w14:paraId="6FEB1F62">
      <w:pPr>
        <w:widowControl/>
        <w:autoSpaceDE w:val="0"/>
        <w:spacing w:after="78" w:line="360" w:lineRule="auto"/>
        <w:ind w:firstLine="480" w:firstLineChars="200"/>
        <w:rPr>
          <w:rFonts w:ascii="宋体" w:hAnsi="宋体"/>
          <w:kern w:val="0"/>
          <w:sz w:val="24"/>
        </w:rPr>
      </w:pPr>
      <w:r>
        <w:rPr>
          <w:rFonts w:hint="eastAsia" w:ascii="宋体" w:hAnsi="宋体"/>
          <w:kern w:val="0"/>
          <w:sz w:val="24"/>
        </w:rPr>
        <w:t>（6）罚款/代付款通知单</w:t>
      </w:r>
      <w:r>
        <w:rPr>
          <w:rFonts w:hint="eastAsia" w:ascii="宋体" w:hAnsi="宋体"/>
          <w:color w:val="FF0000"/>
          <w:kern w:val="0"/>
          <w:sz w:val="24"/>
        </w:rPr>
        <w:t>（如有）</w:t>
      </w:r>
      <w:r>
        <w:rPr>
          <w:rFonts w:hint="eastAsia" w:ascii="宋体" w:hAnsi="宋体"/>
          <w:kern w:val="0"/>
          <w:sz w:val="24"/>
        </w:rPr>
        <w:t>；</w:t>
      </w:r>
    </w:p>
    <w:p w14:paraId="2A1FD67C">
      <w:pPr>
        <w:widowControl/>
        <w:autoSpaceDE w:val="0"/>
        <w:spacing w:after="78" w:line="360" w:lineRule="auto"/>
        <w:ind w:firstLine="480" w:firstLineChars="200"/>
        <w:rPr>
          <w:rFonts w:ascii="宋体" w:hAnsi="宋体"/>
          <w:kern w:val="0"/>
          <w:sz w:val="24"/>
        </w:rPr>
      </w:pPr>
      <w:r>
        <w:rPr>
          <w:rFonts w:hint="eastAsia" w:ascii="宋体" w:hAnsi="宋体"/>
          <w:kern w:val="0"/>
          <w:sz w:val="24"/>
        </w:rPr>
        <w:t>（7）工程款支付明细表</w:t>
      </w:r>
      <w:r>
        <w:rPr>
          <w:rFonts w:hint="eastAsia" w:ascii="宋体" w:hAnsi="宋体"/>
          <w:color w:val="FF0000"/>
          <w:kern w:val="0"/>
          <w:sz w:val="24"/>
        </w:rPr>
        <w:t>（如有）</w:t>
      </w:r>
      <w:r>
        <w:rPr>
          <w:rFonts w:hint="eastAsia" w:ascii="宋体" w:hAnsi="宋体"/>
          <w:kern w:val="0"/>
          <w:sz w:val="24"/>
        </w:rPr>
        <w:t>；</w:t>
      </w:r>
    </w:p>
    <w:p w14:paraId="22740B78">
      <w:pPr>
        <w:widowControl/>
        <w:autoSpaceDE w:val="0"/>
        <w:spacing w:after="78" w:line="360" w:lineRule="auto"/>
        <w:ind w:firstLine="480" w:firstLineChars="200"/>
        <w:rPr>
          <w:rFonts w:ascii="宋体" w:hAnsi="宋体"/>
          <w:kern w:val="0"/>
          <w:sz w:val="24"/>
        </w:rPr>
      </w:pPr>
      <w:r>
        <w:rPr>
          <w:rFonts w:hint="eastAsia" w:ascii="宋体" w:hAnsi="宋体"/>
          <w:kern w:val="0"/>
          <w:sz w:val="24"/>
        </w:rPr>
        <w:t>（8）</w:t>
      </w:r>
      <w:r>
        <w:rPr>
          <w:rFonts w:hint="eastAsia" w:ascii="宋体" w:hAnsi="宋体"/>
          <w:kern w:val="0"/>
          <w:sz w:val="24"/>
          <w:u w:val="single"/>
        </w:rPr>
        <w:t xml:space="preserve">      /        </w:t>
      </w:r>
      <w:r>
        <w:rPr>
          <w:rFonts w:hint="eastAsia" w:ascii="宋体" w:hAnsi="宋体"/>
          <w:kern w:val="0"/>
          <w:sz w:val="24"/>
        </w:rPr>
        <w:t>；</w:t>
      </w:r>
    </w:p>
    <w:p w14:paraId="58E8CBD1">
      <w:pPr>
        <w:widowControl/>
        <w:autoSpaceDE w:val="0"/>
        <w:spacing w:after="78" w:line="360" w:lineRule="auto"/>
        <w:ind w:firstLine="480" w:firstLineChars="200"/>
        <w:rPr>
          <w:rFonts w:ascii="宋体" w:hAnsi="宋体"/>
          <w:kern w:val="0"/>
          <w:sz w:val="24"/>
        </w:rPr>
      </w:pPr>
      <w:r>
        <w:rPr>
          <w:rFonts w:hint="eastAsia" w:ascii="宋体" w:hAnsi="宋体"/>
          <w:kern w:val="0"/>
          <w:sz w:val="24"/>
        </w:rPr>
        <w:t>（9）其他应提供的资料。</w:t>
      </w:r>
    </w:p>
    <w:p w14:paraId="75DFE6DE">
      <w:pPr>
        <w:widowControl/>
        <w:autoSpaceDE w:val="0"/>
        <w:spacing w:after="78" w:line="360" w:lineRule="auto"/>
        <w:ind w:firstLine="480" w:firstLineChars="200"/>
        <w:rPr>
          <w:rFonts w:ascii="宋体" w:hAnsi="宋体"/>
          <w:kern w:val="0"/>
          <w:sz w:val="24"/>
        </w:rPr>
      </w:pPr>
      <w:r>
        <w:rPr>
          <w:rFonts w:hint="eastAsia" w:ascii="宋体" w:hAnsi="宋体"/>
          <w:kern w:val="0"/>
          <w:sz w:val="24"/>
        </w:rPr>
        <w:t>9.2.3甲方在收到乙方提交的竣工结算申请后【3】日内完成审批。甲方对竣工结算申请单有异议的，有权要求乙方进行修正和提供补充资料。</w:t>
      </w:r>
    </w:p>
    <w:p w14:paraId="151B45BB">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双方权利及义务</w:t>
      </w:r>
    </w:p>
    <w:p w14:paraId="524EDC17">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10.1甲方权利及义务</w:t>
      </w:r>
    </w:p>
    <w:p w14:paraId="365E514C">
      <w:pPr>
        <w:widowControl/>
        <w:autoSpaceDE w:val="0"/>
        <w:spacing w:after="78" w:line="360" w:lineRule="auto"/>
        <w:ind w:firstLine="480" w:firstLineChars="200"/>
        <w:rPr>
          <w:rFonts w:ascii="宋体" w:hAnsi="宋体"/>
          <w:kern w:val="0"/>
          <w:sz w:val="24"/>
        </w:rPr>
      </w:pPr>
      <w:r>
        <w:rPr>
          <w:rFonts w:hint="eastAsia" w:ascii="宋体" w:hAnsi="宋体"/>
          <w:kern w:val="0"/>
          <w:sz w:val="24"/>
        </w:rPr>
        <w:t>10.1.1甲方应按合同约定，及时向乙方提供所需指令、批准并履行约定。</w:t>
      </w:r>
    </w:p>
    <w:p w14:paraId="5B619C83">
      <w:pPr>
        <w:widowControl/>
        <w:autoSpaceDE w:val="0"/>
        <w:spacing w:after="78" w:line="360" w:lineRule="auto"/>
        <w:ind w:firstLine="480" w:firstLineChars="200"/>
        <w:rPr>
          <w:rFonts w:ascii="宋体" w:hAnsi="宋体"/>
          <w:kern w:val="0"/>
          <w:sz w:val="24"/>
        </w:rPr>
      </w:pPr>
      <w:r>
        <w:rPr>
          <w:rFonts w:hint="eastAsia" w:ascii="宋体" w:hAnsi="宋体"/>
          <w:kern w:val="0"/>
          <w:sz w:val="24"/>
        </w:rPr>
        <w:t>10.1.2按合同约定的方式和时间对工程进行验收。</w:t>
      </w:r>
    </w:p>
    <w:p w14:paraId="4ABE2781">
      <w:pPr>
        <w:widowControl/>
        <w:autoSpaceDE w:val="0"/>
        <w:spacing w:after="78" w:line="360" w:lineRule="auto"/>
        <w:ind w:firstLine="480" w:firstLineChars="200"/>
        <w:rPr>
          <w:rFonts w:ascii="宋体" w:hAnsi="宋体"/>
          <w:kern w:val="0"/>
          <w:sz w:val="24"/>
        </w:rPr>
      </w:pPr>
      <w:r>
        <w:rPr>
          <w:rFonts w:hint="eastAsia" w:ascii="宋体" w:hAnsi="宋体"/>
          <w:kern w:val="0"/>
          <w:sz w:val="24"/>
        </w:rPr>
        <w:t>10.1.3按合同约定的方式和时间向乙方支付已完合格工程的价款。</w:t>
      </w:r>
    </w:p>
    <w:p w14:paraId="05A8411B">
      <w:pPr>
        <w:widowControl/>
        <w:autoSpaceDE w:val="0"/>
        <w:spacing w:after="78" w:line="360" w:lineRule="auto"/>
        <w:ind w:firstLine="480" w:firstLineChars="200"/>
        <w:rPr>
          <w:rFonts w:ascii="宋体" w:hAnsi="宋体"/>
          <w:kern w:val="0"/>
          <w:sz w:val="24"/>
        </w:rPr>
      </w:pPr>
      <w:r>
        <w:rPr>
          <w:rFonts w:hint="eastAsia" w:ascii="宋体" w:hAnsi="宋体"/>
          <w:kern w:val="0"/>
          <w:sz w:val="24"/>
        </w:rPr>
        <w:t>10.1.4由于甲方未履行义务，造成乙方损失的，甲方赔偿乙方有关损失。</w:t>
      </w:r>
    </w:p>
    <w:p w14:paraId="22D6589D">
      <w:pPr>
        <w:widowControl/>
        <w:autoSpaceDE w:val="0"/>
        <w:spacing w:after="78" w:line="360" w:lineRule="auto"/>
        <w:ind w:firstLine="480" w:firstLineChars="200"/>
        <w:rPr>
          <w:rFonts w:ascii="宋体" w:hAnsi="宋体"/>
          <w:kern w:val="0"/>
          <w:sz w:val="24"/>
        </w:rPr>
      </w:pPr>
      <w:r>
        <w:rPr>
          <w:rFonts w:hint="eastAsia" w:ascii="宋体" w:hAnsi="宋体"/>
          <w:kern w:val="0"/>
          <w:sz w:val="24"/>
        </w:rPr>
        <w:t>10.1.5甲方指派【     】为甲方项目负责人，负责合同的履行，并参与工程的各种验收和签证工作。</w:t>
      </w:r>
    </w:p>
    <w:p w14:paraId="14125488">
      <w:pPr>
        <w:widowControl/>
        <w:autoSpaceDE w:val="0"/>
        <w:spacing w:after="78" w:line="360" w:lineRule="auto"/>
        <w:ind w:firstLine="480" w:firstLineChars="200"/>
        <w:rPr>
          <w:rFonts w:ascii="宋体" w:hAnsi="宋体"/>
          <w:kern w:val="0"/>
          <w:sz w:val="24"/>
        </w:rPr>
      </w:pPr>
      <w:r>
        <w:rPr>
          <w:rFonts w:hint="eastAsia" w:ascii="宋体" w:hAnsi="宋体"/>
          <w:kern w:val="0"/>
          <w:sz w:val="24"/>
        </w:rPr>
        <w:t>10.1.6甲方负责在开工前提供项目实施用水和项目用电的接口，乙方承担水管、供电线路和计量仪表的采购、安装费用，水费、电费由乙方自行承担。</w:t>
      </w:r>
    </w:p>
    <w:p w14:paraId="5705B717">
      <w:pPr>
        <w:widowControl/>
        <w:autoSpaceDE w:val="0"/>
        <w:spacing w:after="78" w:line="360" w:lineRule="auto"/>
        <w:ind w:firstLine="482" w:firstLineChars="200"/>
        <w:rPr>
          <w:rFonts w:ascii="宋体" w:hAnsi="宋体"/>
          <w:b/>
          <w:bCs/>
          <w:kern w:val="0"/>
          <w:sz w:val="24"/>
        </w:rPr>
      </w:pPr>
      <w:r>
        <w:rPr>
          <w:rFonts w:hint="eastAsia" w:ascii="宋体" w:hAnsi="宋体"/>
          <w:b/>
          <w:bCs/>
          <w:kern w:val="0"/>
          <w:sz w:val="24"/>
        </w:rPr>
        <w:t>10.2乙方权利及义务</w:t>
      </w:r>
    </w:p>
    <w:p w14:paraId="114DCC38">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10.2.1乙方对本合同工程内容、工程范围、工程概况等所有内容及要求完全理解。施工中严格执行施工规范、质量标准、安全操作规程、防火规定，安全、保质、按期完成本合同约定的工程内容。</w:t>
      </w:r>
    </w:p>
    <w:p w14:paraId="70A0322B">
      <w:pPr>
        <w:widowControl/>
        <w:autoSpaceDE w:val="0"/>
        <w:spacing w:after="78" w:line="360" w:lineRule="auto"/>
        <w:ind w:firstLine="480" w:firstLineChars="200"/>
        <w:rPr>
          <w:rFonts w:ascii="宋体" w:hAnsi="宋体"/>
          <w:kern w:val="0"/>
          <w:sz w:val="24"/>
        </w:rPr>
      </w:pPr>
      <w:r>
        <w:rPr>
          <w:rFonts w:hint="eastAsia" w:ascii="宋体" w:hAnsi="宋体"/>
          <w:kern w:val="0"/>
          <w:sz w:val="24"/>
        </w:rPr>
        <w:t>10.2.2根据工程需要，提供和维修施工使用所有的照明、围栏设施，负责安全保卫。</w:t>
      </w:r>
    </w:p>
    <w:p w14:paraId="4CB193CE">
      <w:pPr>
        <w:widowControl/>
        <w:autoSpaceDE w:val="0"/>
        <w:spacing w:after="78" w:line="360" w:lineRule="auto"/>
        <w:ind w:firstLine="480" w:firstLineChars="200"/>
        <w:rPr>
          <w:rFonts w:ascii="宋体" w:hAnsi="宋体"/>
          <w:kern w:val="0"/>
          <w:sz w:val="24"/>
        </w:rPr>
      </w:pPr>
      <w:r>
        <w:rPr>
          <w:rFonts w:hint="eastAsia" w:ascii="宋体" w:hAnsi="宋体"/>
          <w:kern w:val="0"/>
          <w:sz w:val="24"/>
        </w:rPr>
        <w:t>10.2.3遵守政府有关主管部门对施工场地交通、施工噪音以及环境保护和安全生产等的管理规定，按规定办理有关手续并承担相应费用，并以书面形式通知甲方。因违反前述管理规定产生罚款等全部责任由乙方自行负责。</w:t>
      </w:r>
    </w:p>
    <w:p w14:paraId="53802D29">
      <w:pPr>
        <w:widowControl/>
        <w:autoSpaceDE w:val="0"/>
        <w:spacing w:after="78" w:line="360" w:lineRule="auto"/>
        <w:ind w:firstLine="480" w:firstLineChars="200"/>
        <w:rPr>
          <w:rFonts w:ascii="宋体" w:hAnsi="宋体"/>
          <w:kern w:val="0"/>
          <w:sz w:val="24"/>
        </w:rPr>
      </w:pPr>
      <w:r>
        <w:rPr>
          <w:rFonts w:hint="eastAsia" w:ascii="宋体" w:hAnsi="宋体"/>
          <w:kern w:val="0"/>
          <w:sz w:val="24"/>
        </w:rPr>
        <w:t>10.2.4工程竣工未正式移交前，乙方负责对本合同工程现场的一切设备、设施及工程成品、半成品进行妥善保护，如有丢失或损坏均由乙方承担。</w:t>
      </w:r>
    </w:p>
    <w:p w14:paraId="77516A3D">
      <w:pPr>
        <w:widowControl/>
        <w:autoSpaceDE w:val="0"/>
        <w:spacing w:after="78" w:line="360" w:lineRule="auto"/>
        <w:ind w:firstLine="480" w:firstLineChars="200"/>
        <w:rPr>
          <w:rFonts w:ascii="宋体" w:hAnsi="宋体"/>
          <w:kern w:val="0"/>
          <w:sz w:val="24"/>
        </w:rPr>
      </w:pPr>
      <w:r>
        <w:rPr>
          <w:rFonts w:hint="eastAsia" w:ascii="宋体" w:hAnsi="宋体"/>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09659907">
      <w:pPr>
        <w:widowControl/>
        <w:autoSpaceDE w:val="0"/>
        <w:spacing w:after="78" w:line="360" w:lineRule="auto"/>
        <w:ind w:firstLine="480" w:firstLineChars="200"/>
        <w:rPr>
          <w:rFonts w:ascii="宋体" w:hAnsi="宋体"/>
          <w:kern w:val="0"/>
          <w:sz w:val="24"/>
        </w:rPr>
      </w:pPr>
      <w:r>
        <w:rPr>
          <w:rFonts w:hint="eastAsia" w:ascii="宋体" w:hAnsi="宋体"/>
          <w:kern w:val="0"/>
          <w:sz w:val="24"/>
        </w:rPr>
        <w:t>10.2.6负责甲方供应的本工程的设备的施工现场的接货、卸车、保管、现场范围内或自乙方设备材料库至现场指定地点的运输</w:t>
      </w:r>
      <w:r>
        <w:rPr>
          <w:rFonts w:hint="eastAsia" w:ascii="宋体" w:hAnsi="宋体"/>
          <w:color w:val="FF0000"/>
          <w:kern w:val="0"/>
          <w:sz w:val="24"/>
        </w:rPr>
        <w:t>（如有）</w:t>
      </w:r>
      <w:r>
        <w:rPr>
          <w:rFonts w:hint="eastAsia" w:ascii="宋体" w:hAnsi="宋体"/>
          <w:kern w:val="0"/>
          <w:sz w:val="24"/>
        </w:rPr>
        <w:t>。</w:t>
      </w:r>
    </w:p>
    <w:p w14:paraId="19AC668E">
      <w:pPr>
        <w:widowControl/>
        <w:autoSpaceDE w:val="0"/>
        <w:spacing w:after="78" w:line="360" w:lineRule="auto"/>
        <w:ind w:firstLine="480" w:firstLineChars="200"/>
        <w:rPr>
          <w:rFonts w:ascii="宋体" w:hAnsi="宋体"/>
          <w:kern w:val="0"/>
          <w:sz w:val="24"/>
        </w:rPr>
      </w:pPr>
      <w:r>
        <w:rPr>
          <w:rFonts w:hint="eastAsia" w:ascii="宋体" w:hAnsi="宋体"/>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05E7143B">
      <w:pPr>
        <w:widowControl/>
        <w:autoSpaceDE w:val="0"/>
        <w:spacing w:after="78" w:line="360" w:lineRule="auto"/>
        <w:ind w:firstLine="480" w:firstLineChars="200"/>
        <w:rPr>
          <w:rFonts w:ascii="宋体" w:hAnsi="宋体"/>
          <w:kern w:val="0"/>
          <w:sz w:val="24"/>
        </w:rPr>
      </w:pPr>
      <w:r>
        <w:rPr>
          <w:rFonts w:hint="eastAsia" w:ascii="宋体" w:hAnsi="宋体"/>
          <w:kern w:val="0"/>
          <w:sz w:val="24"/>
        </w:rPr>
        <w:t>10.2.8乙方在承包工程之后，不得转包或在未经甲方同意的情况下进行分包，否则甲方有权解除合同。</w:t>
      </w:r>
    </w:p>
    <w:p w14:paraId="0CFFC938">
      <w:pPr>
        <w:widowControl/>
        <w:autoSpaceDE w:val="0"/>
        <w:spacing w:after="78" w:line="360" w:lineRule="auto"/>
        <w:ind w:firstLine="480" w:firstLineChars="200"/>
        <w:rPr>
          <w:rFonts w:ascii="宋体" w:hAnsi="宋体"/>
          <w:kern w:val="0"/>
          <w:sz w:val="24"/>
        </w:rPr>
      </w:pPr>
      <w:r>
        <w:rPr>
          <w:rFonts w:hint="eastAsia" w:ascii="宋体" w:hAnsi="宋体"/>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4BD71C25">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165F9721">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6C357EBD">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5B4C09E0">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0F23C1E7">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10.2.14乙方指派【     】为乙方项目负责人，负责合同的履行，并参与工程的各种验收和签证工作。</w:t>
      </w:r>
    </w:p>
    <w:p w14:paraId="69D26121">
      <w:pPr>
        <w:widowControl/>
        <w:autoSpaceDE w:val="0"/>
        <w:spacing w:after="78" w:line="360" w:lineRule="auto"/>
        <w:ind w:firstLine="480" w:firstLineChars="200"/>
        <w:rPr>
          <w:rFonts w:ascii="宋体" w:hAnsi="宋体"/>
          <w:kern w:val="0"/>
          <w:sz w:val="24"/>
        </w:rPr>
      </w:pPr>
      <w:r>
        <w:rPr>
          <w:rFonts w:hint="eastAsia" w:ascii="宋体" w:hAnsi="宋体"/>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46E52141">
      <w:pPr>
        <w:widowControl/>
        <w:autoSpaceDE w:val="0"/>
        <w:spacing w:after="78" w:line="360" w:lineRule="auto"/>
        <w:ind w:firstLine="480" w:firstLineChars="200"/>
        <w:rPr>
          <w:rFonts w:ascii="宋体" w:hAnsi="宋体"/>
          <w:szCs w:val="21"/>
        </w:rPr>
      </w:pPr>
      <w:r>
        <w:rPr>
          <w:rFonts w:hint="eastAsia" w:ascii="宋体" w:hAnsi="宋体"/>
          <w:sz w:val="24"/>
        </w:rPr>
        <w:t xml:space="preserve">10.2.16 </w:t>
      </w:r>
      <w:r>
        <w:rPr>
          <w:rFonts w:hint="eastAsia" w:ascii="宋体" w:hAnsi="宋体"/>
          <w:sz w:val="24"/>
          <w:u w:val="single"/>
        </w:rPr>
        <w:t xml:space="preserve">                           /                                     </w:t>
      </w:r>
    </w:p>
    <w:p w14:paraId="5F399487">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一</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违约责任</w:t>
      </w:r>
    </w:p>
    <w:p w14:paraId="3F03D7A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11.1乙方未按合同约定开工，或未经甲方书面同意擅自停工的，每延迟或停工一天，违约金为合同总价的【3】‰，逾期超过【5】日的，甲方有权解除合同，乙方应按合同总价的【10】%向甲方支付违约金。</w:t>
      </w:r>
    </w:p>
    <w:p w14:paraId="117629D9">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11.2由于乙方原因，致使工程未能按合同工期如期完成，每延期一天，违约金为合同总价的【3】‰，逾期超过【5】日的，甲方有权无条件解除合同，乙方应按合同总价的【10】%向甲方支付违约金。</w:t>
      </w:r>
    </w:p>
    <w:p w14:paraId="7D30121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11.3乙方擅自解除本合同的，甲方有权要求乙方支付合同总价【30】%的违约金。</w:t>
      </w:r>
    </w:p>
    <w:p w14:paraId="383204C5">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11.4乙方转包或在未经甲方同意的情况下进行分包的，甲方有权解除本合同，并要求乙方支付合同总价【20】%的违约金。</w:t>
      </w:r>
    </w:p>
    <w:p w14:paraId="71EDD74D">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11.5工程整体或部分出现2次（含）未通过验收，乙方除继续负责整改并通过验收外，甲方有权要求乙方按本合同总价的【20】%支付违约金。验收【3】次仍未通过验收的，甲方有权委托其他第三方进行整改，因此产生的费用由乙方承担。</w:t>
      </w:r>
    </w:p>
    <w:p w14:paraId="4C6987BA">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11.6因乙方原因造成质量、安全事故的，全部责任由乙方承担，同时每发生一次，乙方应当向甲方支付违约金【1】万元。</w:t>
      </w:r>
    </w:p>
    <w:p w14:paraId="0788D40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11.7乙方拖欠和克扣农民工工资，引起投诉（包括向政府部门、业主或甲方）、上访的，每次给予【1】万元处罚；发生【2】次以上的，甲方有权解除合同，乙方应按合同总价的【20】%向甲方支付违约金。</w:t>
      </w:r>
    </w:p>
    <w:p w14:paraId="2739A6E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11.8本合同解除后，乙方应在【3】日内无条件退场并做好现场卫生清洁工作，逾期未退场的，视为乙方放弃遗留物品的所有权，相关遗留物品由甲方自行处置，因此产生的处置费用由乙方承担。</w:t>
      </w:r>
    </w:p>
    <w:p w14:paraId="69C55192">
      <w:pPr>
        <w:autoSpaceDE w:val="0"/>
        <w:adjustRightInd w:val="0"/>
        <w:snapToGrid w:val="0"/>
        <w:spacing w:after="78" w:line="360" w:lineRule="auto"/>
        <w:ind w:firstLine="480" w:firstLineChars="200"/>
        <w:rPr>
          <w:rFonts w:ascii="宋体" w:hAnsi="宋体"/>
          <w:szCs w:val="21"/>
        </w:rPr>
      </w:pPr>
      <w:r>
        <w:rPr>
          <w:rFonts w:hint="eastAsia" w:ascii="宋体" w:hAnsi="宋体"/>
          <w:sz w:val="24"/>
        </w:rPr>
        <w:t>11.9乙方应支付的违约金、赔偿金、费用，甲方有权从应付乙方的任何一笔款项中扣除，不足的部分，甲方应负责补足。</w:t>
      </w:r>
    </w:p>
    <w:p w14:paraId="51D743D3">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11.10如甲方未按合同约定付款，应当按照全国银行间同业拆借中心公布的同期贷款市场报价利率向乙方支付利息。</w:t>
      </w:r>
    </w:p>
    <w:p w14:paraId="4A51E42C">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11.11其他违约责任：乙方未对修缮过程产生的废弃物妥善外运及合法合规处理处置，而导致环保风险产生的，每次给予【1】万元处罚；发生【2】次以上的，甲方有权解除合同，乙方应按合同总价的【20】%向甲方支付违约金。</w:t>
      </w:r>
    </w:p>
    <w:p w14:paraId="42AB42C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11.12因一方违约给对方造成的任何损失，除约定的违约金外，还应当赔偿因此给对方造成的损失。</w:t>
      </w:r>
    </w:p>
    <w:p w14:paraId="3F2CA6A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11.13一方因追究违约方法律责任而支付的案件受理费、保全费、执行费、公告费、律师费、保全担保费/保险费、公证费等合理费用，由违约方承担。</w:t>
      </w:r>
    </w:p>
    <w:p w14:paraId="2F013107">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二</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争议解决</w:t>
      </w:r>
    </w:p>
    <w:p w14:paraId="5BC29868">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35DB6D4">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12.2本合同在履行期间，双方发生争议时，在不影响工程进度的前提下，双方可采取协商解决。</w:t>
      </w:r>
    </w:p>
    <w:p w14:paraId="4D3BD62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12.3双方不愿意通过协商、调解解决或者协商调解不成时，任何一方均可向工程所在地有管辖权的人民法院提起诉讼。</w:t>
      </w:r>
    </w:p>
    <w:p w14:paraId="0B948386">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三</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附则</w:t>
      </w:r>
    </w:p>
    <w:p w14:paraId="5B8652D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13.1本合同未尽事宜，由双方协商并签订书面补充协议为准。</w:t>
      </w:r>
    </w:p>
    <w:p w14:paraId="4B25E86A">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13.2本合同自双方法定代表人或授权代表签字并加盖公章或合同章后生效；自双方履行完合同约定的义务后，本合同终止。</w:t>
      </w:r>
    </w:p>
    <w:p w14:paraId="0851F537">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13.3本合同正本一式【肆】份，甲方执【贰】份，乙方执【贰】份，均具有同等法律效力。</w:t>
      </w:r>
    </w:p>
    <w:p w14:paraId="4B38F62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四</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合同附件</w:t>
      </w:r>
    </w:p>
    <w:p w14:paraId="63471DD6">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附件1：供应商廉洁协议书</w:t>
      </w:r>
    </w:p>
    <w:p w14:paraId="3A509061">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附件2：安全生产协议</w:t>
      </w:r>
    </w:p>
    <w:p w14:paraId="3FBFB9D2">
      <w:pPr>
        <w:autoSpaceDE w:val="0"/>
        <w:adjustRightInd w:val="0"/>
        <w:snapToGrid w:val="0"/>
        <w:spacing w:after="78"/>
        <w:ind w:firstLine="480" w:firstLineChars="200"/>
        <w:rPr>
          <w:rFonts w:ascii="宋体" w:hAnsi="宋体"/>
          <w:sz w:val="24"/>
        </w:rPr>
      </w:pPr>
      <w:r>
        <w:rPr>
          <w:rFonts w:hint="eastAsia" w:ascii="宋体" w:hAnsi="宋体"/>
          <w:sz w:val="24"/>
        </w:rPr>
        <w:t>附件</w:t>
      </w:r>
      <w:r>
        <w:rPr>
          <w:rFonts w:ascii="宋体" w:hAnsi="宋体"/>
          <w:sz w:val="24"/>
        </w:rPr>
        <w:t>3：工程量清单</w:t>
      </w:r>
    </w:p>
    <w:p w14:paraId="2F3B25BD">
      <w:pPr>
        <w:pStyle w:val="74"/>
        <w:autoSpaceDE w:val="0"/>
        <w:snapToGrid w:val="0"/>
        <w:spacing w:line="360" w:lineRule="auto"/>
        <w:ind w:firstLine="480"/>
        <w:rPr>
          <w:rFonts w:ascii="宋体" w:hAnsi="宋体"/>
          <w:sz w:val="24"/>
          <w:szCs w:val="24"/>
        </w:rPr>
      </w:pPr>
      <w:r>
        <w:rPr>
          <w:rFonts w:hint="eastAsia" w:ascii="宋体" w:hAnsi="宋体"/>
          <w:sz w:val="24"/>
          <w:szCs w:val="24"/>
        </w:rPr>
        <w:t xml:space="preserve"> </w:t>
      </w:r>
    </w:p>
    <w:p w14:paraId="0B238D3E">
      <w:pPr>
        <w:autoSpaceDE w:val="0"/>
        <w:adjustRightInd w:val="0"/>
        <w:snapToGrid w:val="0"/>
        <w:spacing w:after="78" w:line="360" w:lineRule="auto"/>
        <w:ind w:firstLine="480" w:firstLineChars="200"/>
        <w:rPr>
          <w:rFonts w:ascii="宋体" w:hAnsi="宋体"/>
          <w:sz w:val="24"/>
        </w:rPr>
      </w:pPr>
      <w:r>
        <w:rPr>
          <w:rFonts w:hint="eastAsia" w:ascii="宋体" w:hAnsi="宋体"/>
          <w:sz w:val="24"/>
        </w:rPr>
        <w:t xml:space="preserve"> </w:t>
      </w:r>
    </w:p>
    <w:p w14:paraId="6DEE453C">
      <w:pPr>
        <w:pStyle w:val="69"/>
        <w:autoSpaceDE w:val="0"/>
        <w:adjustRightInd w:val="0"/>
        <w:snapToGrid w:val="0"/>
        <w:spacing w:line="360" w:lineRule="auto"/>
        <w:jc w:val="center"/>
        <w:rPr>
          <w:sz w:val="24"/>
          <w:szCs w:val="24"/>
        </w:rPr>
      </w:pPr>
      <w:r>
        <w:rPr>
          <w:rFonts w:hint="eastAsia"/>
          <w:sz w:val="24"/>
          <w:szCs w:val="24"/>
        </w:rPr>
        <w:t>（以下无正文，为签署页）</w:t>
      </w:r>
    </w:p>
    <w:p w14:paraId="68E2F419">
      <w:pPr>
        <w:pStyle w:val="69"/>
        <w:adjustRightInd w:val="0"/>
        <w:snapToGrid w:val="0"/>
        <w:spacing w:line="360" w:lineRule="auto"/>
        <w:jc w:val="center"/>
        <w:rPr>
          <w:sz w:val="24"/>
          <w:szCs w:val="24"/>
        </w:rPr>
      </w:pPr>
      <w:r>
        <w:rPr>
          <w:rFonts w:hint="eastAsia"/>
          <w:sz w:val="24"/>
          <w:szCs w:val="24"/>
        </w:rPr>
        <w:br w:type="page"/>
      </w:r>
      <w:r>
        <w:rPr>
          <w:rFonts w:hint="eastAsia"/>
          <w:sz w:val="24"/>
          <w:szCs w:val="24"/>
        </w:rPr>
        <w:t>（以下为《</w:t>
      </w:r>
      <w:r>
        <w:rPr>
          <w:rFonts w:hint="eastAsia"/>
          <w:sz w:val="24"/>
          <w:szCs w:val="24"/>
          <w:u w:val="single"/>
        </w:rPr>
        <w:t xml:space="preserve">       </w:t>
      </w:r>
      <w:r>
        <w:rPr>
          <w:rFonts w:hint="eastAsia"/>
          <w:sz w:val="24"/>
          <w:szCs w:val="24"/>
        </w:rPr>
        <w:t>工程施工合同》签署页，无正文）</w:t>
      </w:r>
    </w:p>
    <w:p w14:paraId="65BB5319">
      <w:pPr>
        <w:pStyle w:val="69"/>
        <w:adjustRightInd w:val="0"/>
        <w:snapToGrid w:val="0"/>
        <w:spacing w:line="360" w:lineRule="auto"/>
        <w:jc w:val="center"/>
        <w:rPr>
          <w:sz w:val="24"/>
          <w:szCs w:val="24"/>
        </w:rPr>
      </w:pPr>
      <w:r>
        <w:rPr>
          <w:rFonts w:hint="eastAsia"/>
          <w:sz w:val="24"/>
          <w:szCs w:val="24"/>
        </w:rPr>
        <w:t xml:space="preserve"> </w:t>
      </w:r>
    </w:p>
    <w:p w14:paraId="5E6FD520">
      <w:pPr>
        <w:adjustRightInd w:val="0"/>
        <w:snapToGrid w:val="0"/>
        <w:spacing w:after="78" w:line="360" w:lineRule="auto"/>
        <w:ind w:firstLine="480" w:firstLineChars="200"/>
        <w:rPr>
          <w:bCs/>
          <w:sz w:val="24"/>
        </w:rPr>
      </w:pPr>
      <w:r>
        <w:rPr>
          <w:bCs/>
          <w:sz w:val="24"/>
        </w:rPr>
        <w:t xml:space="preserve"> </w:t>
      </w:r>
    </w:p>
    <w:tbl>
      <w:tblPr>
        <w:tblStyle w:val="20"/>
        <w:tblW w:w="0" w:type="auto"/>
        <w:jc w:val="center"/>
        <w:tblLayout w:type="autofit"/>
        <w:tblCellMar>
          <w:top w:w="0" w:type="dxa"/>
          <w:left w:w="108" w:type="dxa"/>
          <w:bottom w:w="0" w:type="dxa"/>
          <w:right w:w="108" w:type="dxa"/>
        </w:tblCellMar>
      </w:tblPr>
      <w:tblGrid>
        <w:gridCol w:w="4261"/>
        <w:gridCol w:w="4261"/>
      </w:tblGrid>
      <w:tr w14:paraId="17161ECD">
        <w:tblPrEx>
          <w:tblCellMar>
            <w:top w:w="0" w:type="dxa"/>
            <w:left w:w="108" w:type="dxa"/>
            <w:bottom w:w="0" w:type="dxa"/>
            <w:right w:w="108" w:type="dxa"/>
          </w:tblCellMar>
        </w:tblPrEx>
        <w:trPr>
          <w:trHeight w:val="1629" w:hRule="atLeast"/>
          <w:jc w:val="center"/>
        </w:trPr>
        <w:tc>
          <w:tcPr>
            <w:tcW w:w="4389" w:type="dxa"/>
            <w:tcBorders>
              <w:top w:val="nil"/>
              <w:left w:val="nil"/>
              <w:bottom w:val="nil"/>
              <w:right w:val="nil"/>
            </w:tcBorders>
          </w:tcPr>
          <w:p w14:paraId="03500DD0">
            <w:pPr>
              <w:spacing w:before="156" w:beforeLines="50" w:after="78" w:line="360" w:lineRule="auto"/>
              <w:rPr>
                <w:rFonts w:ascii="宋体" w:hAnsi="宋体"/>
                <w:color w:val="000000"/>
                <w:sz w:val="28"/>
                <w:szCs w:val="28"/>
              </w:rPr>
            </w:pPr>
            <w:r>
              <w:rPr>
                <w:rFonts w:hint="eastAsia" w:ascii="宋体" w:hAnsi="宋体"/>
                <w:color w:val="000000"/>
                <w:sz w:val="28"/>
                <w:szCs w:val="28"/>
              </w:rPr>
              <w:t>甲方（公章/合同章）：</w:t>
            </w:r>
          </w:p>
        </w:tc>
        <w:tc>
          <w:tcPr>
            <w:tcW w:w="4389" w:type="dxa"/>
            <w:tcBorders>
              <w:top w:val="nil"/>
              <w:left w:val="nil"/>
              <w:bottom w:val="nil"/>
              <w:right w:val="nil"/>
            </w:tcBorders>
          </w:tcPr>
          <w:p w14:paraId="312E883B">
            <w:pPr>
              <w:spacing w:before="156" w:beforeLines="50" w:after="78" w:line="360" w:lineRule="auto"/>
              <w:rPr>
                <w:rFonts w:ascii="宋体" w:hAnsi="宋体"/>
                <w:color w:val="000000"/>
                <w:sz w:val="28"/>
                <w:szCs w:val="28"/>
              </w:rPr>
            </w:pPr>
            <w:r>
              <w:rPr>
                <w:rFonts w:hint="eastAsia" w:ascii="宋体" w:hAnsi="宋体"/>
                <w:color w:val="000000"/>
                <w:sz w:val="28"/>
                <w:szCs w:val="28"/>
              </w:rPr>
              <w:t>乙方（公章/合同章）：</w:t>
            </w:r>
          </w:p>
          <w:p w14:paraId="612D0498">
            <w:pPr>
              <w:spacing w:before="156" w:beforeLines="50" w:after="78" w:line="360" w:lineRule="auto"/>
              <w:rPr>
                <w:rFonts w:ascii="宋体" w:hAnsi="宋体"/>
                <w:color w:val="000000"/>
                <w:sz w:val="28"/>
                <w:szCs w:val="28"/>
              </w:rPr>
            </w:pPr>
          </w:p>
        </w:tc>
      </w:tr>
      <w:tr w14:paraId="576471BA">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46A8614F">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44A9EE70">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c>
          <w:tcPr>
            <w:tcW w:w="4389" w:type="dxa"/>
            <w:tcBorders>
              <w:top w:val="nil"/>
              <w:left w:val="nil"/>
              <w:bottom w:val="nil"/>
              <w:right w:val="nil"/>
            </w:tcBorders>
          </w:tcPr>
          <w:p w14:paraId="462D1741">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4AE1E6EA">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r>
      <w:tr w14:paraId="17165C94">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436BDACA">
            <w:pPr>
              <w:spacing w:before="156" w:beforeLines="50" w:after="78" w:line="360" w:lineRule="auto"/>
              <w:rPr>
                <w:rFonts w:ascii="宋体" w:hAnsi="宋体"/>
                <w:color w:val="000000"/>
                <w:sz w:val="28"/>
                <w:szCs w:val="28"/>
              </w:rPr>
            </w:pPr>
          </w:p>
        </w:tc>
        <w:tc>
          <w:tcPr>
            <w:tcW w:w="4389" w:type="dxa"/>
            <w:tcBorders>
              <w:top w:val="nil"/>
              <w:left w:val="nil"/>
              <w:bottom w:val="nil"/>
              <w:right w:val="nil"/>
            </w:tcBorders>
          </w:tcPr>
          <w:p w14:paraId="1BB558A4">
            <w:pPr>
              <w:spacing w:before="156" w:beforeLines="50" w:after="78" w:line="360" w:lineRule="auto"/>
              <w:rPr>
                <w:rFonts w:ascii="宋体" w:hAnsi="宋体"/>
                <w:color w:val="000000"/>
                <w:sz w:val="28"/>
                <w:szCs w:val="28"/>
              </w:rPr>
            </w:pPr>
          </w:p>
        </w:tc>
      </w:tr>
      <w:tr w14:paraId="5EDCD6C3">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4FEA5ACE">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c>
          <w:tcPr>
            <w:tcW w:w="4389" w:type="dxa"/>
            <w:tcBorders>
              <w:top w:val="nil"/>
              <w:left w:val="nil"/>
              <w:bottom w:val="nil"/>
              <w:right w:val="nil"/>
            </w:tcBorders>
          </w:tcPr>
          <w:p w14:paraId="6CAA5DC9">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r>
    </w:tbl>
    <w:p w14:paraId="5927E2A9">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6A2F55D8">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34FD2140">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6DF16FA9">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6255974F">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089AA7B7">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3020CE2E">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7592851D">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3CF99C1B">
      <w:pPr>
        <w:adjustRightInd w:val="0"/>
        <w:snapToGrid w:val="0"/>
        <w:spacing w:after="78" w:line="360" w:lineRule="auto"/>
        <w:jc w:val="left"/>
        <w:outlineLvl w:val="1"/>
        <w:rPr>
          <w:rFonts w:ascii="黑体" w:hAnsi="黑体" w:eastAsia="黑体"/>
          <w:b/>
          <w:color w:val="000000"/>
          <w:sz w:val="24"/>
        </w:rPr>
      </w:pPr>
      <w:r>
        <w:rPr>
          <w:rFonts w:hint="eastAsia" w:ascii="黑体" w:hAnsi="黑体" w:eastAsia="黑体"/>
          <w:b/>
          <w:color w:val="000000"/>
          <w:sz w:val="24"/>
        </w:rPr>
        <w:t xml:space="preserve"> </w:t>
      </w:r>
    </w:p>
    <w:p w14:paraId="74D50B96">
      <w:pPr>
        <w:spacing w:after="78" w:line="240" w:lineRule="auto"/>
        <w:jc w:val="left"/>
        <w:rPr>
          <w:rFonts w:ascii="黑体" w:hAnsi="黑体" w:eastAsia="黑体"/>
          <w:b/>
          <w:color w:val="000000"/>
          <w:sz w:val="24"/>
        </w:rPr>
      </w:pPr>
      <w:r>
        <w:rPr>
          <w:rFonts w:hint="eastAsia" w:ascii="黑体" w:hAnsi="黑体" w:eastAsia="黑体"/>
          <w:b/>
          <w:color w:val="000000"/>
          <w:sz w:val="24"/>
        </w:rPr>
        <w:br w:type="page"/>
      </w:r>
    </w:p>
    <w:p w14:paraId="2C2A7068">
      <w:pPr>
        <w:pStyle w:val="74"/>
        <w:spacing w:line="360" w:lineRule="auto"/>
        <w:rPr>
          <w:rFonts w:ascii="宋体" w:hAnsi="宋体"/>
          <w:sz w:val="28"/>
          <w:szCs w:val="28"/>
        </w:rPr>
      </w:pPr>
      <w:r>
        <w:rPr>
          <w:rFonts w:hint="eastAsia" w:ascii="宋体" w:hAnsi="宋体"/>
          <w:sz w:val="28"/>
          <w:szCs w:val="28"/>
        </w:rPr>
        <w:t>附件1：供应商廉洁协议书</w:t>
      </w:r>
    </w:p>
    <w:p w14:paraId="73270372">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供应商廉洁协议书</w:t>
      </w:r>
    </w:p>
    <w:p w14:paraId="3ABC1910">
      <w:pPr>
        <w:autoSpaceDE w:val="0"/>
        <w:spacing w:after="78" w:line="360" w:lineRule="auto"/>
        <w:ind w:firstLine="480" w:firstLineChars="200"/>
        <w:rPr>
          <w:rFonts w:ascii="宋体" w:hAnsi="宋体"/>
          <w:kern w:val="0"/>
          <w:sz w:val="24"/>
        </w:rPr>
      </w:pPr>
      <w:r>
        <w:rPr>
          <w:rFonts w:hint="eastAsia" w:ascii="宋体" w:hAnsi="宋体"/>
          <w:kern w:val="0"/>
          <w:sz w:val="24"/>
        </w:rPr>
        <w:t>为倡导防腐倡廉，诚实守信的经营作风，更好的维护甲乙双方的合作关系，强化对经营活动的法律约束，规范相关业务人员的廉洁行为。特作如下规定：</w:t>
      </w:r>
    </w:p>
    <w:p w14:paraId="5D1A3CF9">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一、</w:t>
      </w:r>
      <w:r>
        <w:rPr>
          <w:rFonts w:ascii="黑体" w:hAnsi="黑体" w:eastAsia="黑体" w:cs="Times New Roman Regular"/>
          <w:kern w:val="0"/>
          <w:sz w:val="32"/>
          <w:szCs w:val="32"/>
        </w:rPr>
        <w:t>严禁甲方人员有以下行为：</w:t>
      </w:r>
    </w:p>
    <w:p w14:paraId="52A20535">
      <w:pPr>
        <w:widowControl/>
        <w:autoSpaceDE w:val="0"/>
        <w:spacing w:after="78" w:line="360" w:lineRule="auto"/>
        <w:ind w:firstLine="480" w:firstLineChars="200"/>
        <w:rPr>
          <w:rFonts w:ascii="宋体" w:hAnsi="宋体"/>
          <w:kern w:val="0"/>
          <w:sz w:val="24"/>
        </w:rPr>
      </w:pPr>
      <w:r>
        <w:rPr>
          <w:rFonts w:hint="eastAsia" w:ascii="宋体" w:hAnsi="宋体"/>
          <w:kern w:val="0"/>
          <w:sz w:val="24"/>
        </w:rPr>
        <w:t>1.利用职务便利在经营活动中谋取个人私利，损害甲方利益；</w:t>
      </w:r>
    </w:p>
    <w:p w14:paraId="2CAE998C">
      <w:pPr>
        <w:widowControl/>
        <w:autoSpaceDE w:val="0"/>
        <w:spacing w:after="78" w:line="360" w:lineRule="auto"/>
        <w:ind w:firstLine="480" w:firstLineChars="200"/>
        <w:rPr>
          <w:rFonts w:ascii="宋体" w:hAnsi="宋体"/>
          <w:kern w:val="0"/>
          <w:sz w:val="24"/>
        </w:rPr>
      </w:pPr>
      <w:r>
        <w:rPr>
          <w:rFonts w:hint="eastAsia" w:ascii="宋体" w:hAnsi="宋体"/>
          <w:kern w:val="0"/>
          <w:sz w:val="24"/>
        </w:rPr>
        <w:t>2.在经济活动中索取、收受财物。</w:t>
      </w:r>
    </w:p>
    <w:p w14:paraId="41455ACA">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二、乙方不可以有以下行为：</w:t>
      </w:r>
    </w:p>
    <w:p w14:paraId="1CB8C370">
      <w:pPr>
        <w:widowControl/>
        <w:autoSpaceDE w:val="0"/>
        <w:spacing w:after="78" w:line="360" w:lineRule="auto"/>
        <w:ind w:firstLine="480" w:firstLineChars="200"/>
        <w:rPr>
          <w:rFonts w:ascii="宋体" w:hAnsi="宋体"/>
          <w:kern w:val="0"/>
          <w:sz w:val="24"/>
        </w:rPr>
      </w:pPr>
      <w:r>
        <w:rPr>
          <w:rFonts w:hint="eastAsia" w:ascii="宋体" w:hAnsi="宋体"/>
          <w:kern w:val="0"/>
          <w:sz w:val="24"/>
        </w:rPr>
        <w:t>1.向甲方人员行贿或变相行贿；</w:t>
      </w:r>
    </w:p>
    <w:p w14:paraId="772E612C">
      <w:pPr>
        <w:widowControl/>
        <w:autoSpaceDE w:val="0"/>
        <w:spacing w:after="78" w:line="360" w:lineRule="auto"/>
        <w:ind w:firstLine="480" w:firstLineChars="200"/>
        <w:rPr>
          <w:rFonts w:ascii="宋体" w:hAnsi="宋体"/>
          <w:kern w:val="0"/>
          <w:sz w:val="24"/>
        </w:rPr>
      </w:pPr>
      <w:r>
        <w:rPr>
          <w:rFonts w:hint="eastAsia" w:ascii="宋体" w:hAnsi="宋体"/>
          <w:kern w:val="0"/>
          <w:sz w:val="24"/>
        </w:rPr>
        <w:t>2.向甲方人员赠送现金、购物卡、贵重礼品、利益交换等。</w:t>
      </w:r>
    </w:p>
    <w:p w14:paraId="4952CBBF">
      <w:pPr>
        <w:widowControl/>
        <w:autoSpaceDE w:val="0"/>
        <w:spacing w:after="78" w:line="360" w:lineRule="auto"/>
        <w:ind w:firstLine="480" w:firstLineChars="200"/>
        <w:rPr>
          <w:rFonts w:ascii="宋体" w:hAnsi="宋体"/>
          <w:kern w:val="0"/>
          <w:sz w:val="24"/>
        </w:rPr>
      </w:pPr>
      <w:r>
        <w:rPr>
          <w:rFonts w:hint="eastAsia" w:ascii="宋体" w:hAnsi="宋体"/>
          <w:kern w:val="0"/>
          <w:sz w:val="24"/>
        </w:rPr>
        <w:t>以上规定的执行希望得到甲乙双方的支持和配合，若甲方人员有违反上述规定的行为，乙方须告知甲方，甲方将严肃处理，绝不姑息。</w:t>
      </w:r>
    </w:p>
    <w:p w14:paraId="085F347C">
      <w:pPr>
        <w:widowControl/>
        <w:autoSpaceDE w:val="0"/>
        <w:spacing w:after="78" w:line="360" w:lineRule="auto"/>
        <w:ind w:firstLine="480" w:firstLineChars="200"/>
        <w:rPr>
          <w:rFonts w:ascii="宋体" w:hAnsi="宋体"/>
          <w:kern w:val="0"/>
          <w:sz w:val="24"/>
        </w:rPr>
      </w:pPr>
      <w:r>
        <w:rPr>
          <w:rFonts w:hint="eastAsia" w:ascii="宋体" w:hAnsi="宋体"/>
          <w:kern w:val="0"/>
          <w:sz w:val="24"/>
        </w:rPr>
        <w:t>如乙方人员有违反上述规定的行为，视为乙方违约，甲方有权终止与乙方的合作，并有权采取以下措施：</w:t>
      </w:r>
    </w:p>
    <w:p w14:paraId="476D2135">
      <w:pPr>
        <w:widowControl/>
        <w:autoSpaceDE w:val="0"/>
        <w:spacing w:after="78" w:line="360" w:lineRule="auto"/>
        <w:ind w:firstLine="480" w:firstLineChars="200"/>
        <w:rPr>
          <w:rFonts w:ascii="宋体" w:hAnsi="宋体"/>
          <w:kern w:val="0"/>
          <w:sz w:val="24"/>
        </w:rPr>
      </w:pPr>
      <w:r>
        <w:rPr>
          <w:rFonts w:hint="eastAsia" w:ascii="宋体" w:hAnsi="宋体"/>
          <w:kern w:val="0"/>
          <w:sz w:val="24"/>
        </w:rPr>
        <w:t>1.甲方有权单方面立即终止合作，对尚未付清的款项不负有任何违约责任。</w:t>
      </w:r>
    </w:p>
    <w:p w14:paraId="409FD5E1">
      <w:pPr>
        <w:widowControl/>
        <w:autoSpaceDE w:val="0"/>
        <w:spacing w:after="78" w:line="360" w:lineRule="auto"/>
        <w:ind w:firstLine="480" w:firstLineChars="200"/>
        <w:rPr>
          <w:rFonts w:ascii="宋体" w:hAnsi="宋体"/>
          <w:kern w:val="0"/>
          <w:sz w:val="24"/>
        </w:rPr>
      </w:pPr>
      <w:r>
        <w:rPr>
          <w:rFonts w:hint="eastAsia" w:ascii="宋体" w:hAnsi="宋体"/>
          <w:kern w:val="0"/>
          <w:sz w:val="24"/>
        </w:rPr>
        <w:t>2.要求乙方按照合同金额的【</w:t>
      </w:r>
      <w:r>
        <w:rPr>
          <w:rFonts w:hint="eastAsia" w:ascii="宋体" w:hAnsi="宋体"/>
          <w:kern w:val="0"/>
          <w:sz w:val="24"/>
          <w:lang w:val="en-US" w:eastAsia="zh-CN"/>
        </w:rPr>
        <w:t>20</w:t>
      </w:r>
      <w:r>
        <w:rPr>
          <w:rFonts w:hint="eastAsia" w:ascii="宋体" w:hAnsi="宋体"/>
          <w:kern w:val="0"/>
          <w:sz w:val="24"/>
        </w:rPr>
        <w:t>】%支付违约金，由此造成的后果，包括甲方的损失将由乙方承担，必要时甲方将追究乙方的其他法律责任。</w:t>
      </w:r>
    </w:p>
    <w:p w14:paraId="4EDCFA98">
      <w:pPr>
        <w:widowControl/>
        <w:autoSpaceDE w:val="0"/>
        <w:spacing w:after="78" w:line="360" w:lineRule="auto"/>
        <w:ind w:firstLine="480" w:firstLineChars="200"/>
        <w:rPr>
          <w:rFonts w:ascii="宋体" w:hAnsi="宋体"/>
          <w:kern w:val="0"/>
          <w:sz w:val="24"/>
        </w:rPr>
      </w:pPr>
      <w:r>
        <w:rPr>
          <w:rFonts w:hint="eastAsia" w:ascii="宋体" w:hAnsi="宋体"/>
          <w:kern w:val="0"/>
          <w:sz w:val="24"/>
        </w:rPr>
        <w:t>3.甲方有权就乙方贿赂行为向工程所在地公安/司法机关检举报案操作。</w:t>
      </w:r>
    </w:p>
    <w:p w14:paraId="0E867B9A">
      <w:pPr>
        <w:widowControl/>
        <w:autoSpaceDE w:val="0"/>
        <w:spacing w:after="78" w:line="360" w:lineRule="auto"/>
        <w:ind w:firstLine="480" w:firstLineChars="200"/>
        <w:rPr>
          <w:rFonts w:ascii="宋体" w:hAnsi="宋体"/>
          <w:kern w:val="0"/>
          <w:sz w:val="24"/>
        </w:rPr>
      </w:pPr>
      <w:r>
        <w:rPr>
          <w:rFonts w:hint="eastAsia" w:ascii="宋体" w:hAnsi="宋体"/>
          <w:kern w:val="0"/>
          <w:sz w:val="24"/>
        </w:rPr>
        <w:t>为了互惠互利的长期发展关系，敬请互相配合。</w:t>
      </w:r>
    </w:p>
    <w:p w14:paraId="3EE31E30">
      <w:pPr>
        <w:pStyle w:val="74"/>
        <w:autoSpaceDE w:val="0"/>
        <w:spacing w:line="360" w:lineRule="auto"/>
        <w:ind w:firstLine="480"/>
        <w:rPr>
          <w:rFonts w:ascii="宋体" w:hAnsi="宋体"/>
          <w:sz w:val="32"/>
          <w:szCs w:val="32"/>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0F49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2A09EA03">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59632F02">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015B57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25DB7933">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6FC55BB0">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tbl>
    <w:p w14:paraId="283FD261">
      <w:pPr>
        <w:pStyle w:val="74"/>
        <w:autoSpaceDE w:val="0"/>
        <w:spacing w:line="360" w:lineRule="auto"/>
        <w:rPr>
          <w:rFonts w:ascii="宋体" w:hAnsi="宋体"/>
          <w:sz w:val="28"/>
          <w:szCs w:val="28"/>
        </w:rPr>
      </w:pPr>
      <w:r>
        <w:rPr>
          <w:rFonts w:hint="eastAsia" w:ascii="宋体" w:hAnsi="宋体"/>
          <w:sz w:val="28"/>
          <w:szCs w:val="28"/>
        </w:rPr>
        <w:br w:type="page"/>
      </w:r>
      <w:r>
        <w:rPr>
          <w:rFonts w:hint="eastAsia" w:ascii="宋体" w:hAnsi="宋体"/>
          <w:sz w:val="28"/>
          <w:szCs w:val="28"/>
        </w:rPr>
        <w:t>附件2：安全生产协议书</w:t>
      </w:r>
    </w:p>
    <w:p w14:paraId="3376AC1B">
      <w:pPr>
        <w:widowControl/>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安全生产协议书</w:t>
      </w:r>
    </w:p>
    <w:p w14:paraId="6AB5571E">
      <w:pPr>
        <w:autoSpaceDE w:val="0"/>
        <w:spacing w:after="78" w:line="360" w:lineRule="auto"/>
        <w:ind w:firstLine="480" w:firstLineChars="200"/>
        <w:rPr>
          <w:rFonts w:ascii="宋体" w:hAnsi="宋体"/>
          <w:kern w:val="0"/>
          <w:sz w:val="24"/>
        </w:rPr>
      </w:pPr>
      <w:r>
        <w:rPr>
          <w:rFonts w:hint="eastAsia" w:ascii="宋体" w:hAnsi="宋体"/>
          <w:kern w:val="0"/>
          <w:sz w:val="24"/>
        </w:rPr>
        <w:t>甲方：深圳市深水横岗水务有限公司</w:t>
      </w:r>
    </w:p>
    <w:p w14:paraId="49DC1126">
      <w:pPr>
        <w:autoSpaceDE w:val="0"/>
        <w:spacing w:after="78" w:line="360" w:lineRule="auto"/>
        <w:ind w:firstLine="480" w:firstLineChars="200"/>
        <w:rPr>
          <w:rFonts w:ascii="宋体" w:hAnsi="宋体"/>
          <w:kern w:val="0"/>
          <w:sz w:val="24"/>
        </w:rPr>
      </w:pPr>
      <w:r>
        <w:rPr>
          <w:rFonts w:hint="eastAsia" w:ascii="宋体" w:hAnsi="宋体"/>
          <w:kern w:val="0"/>
          <w:sz w:val="24"/>
        </w:rPr>
        <w:t>乙方：</w:t>
      </w:r>
    </w:p>
    <w:p w14:paraId="1A8AA889">
      <w:pPr>
        <w:autoSpaceDE w:val="0"/>
        <w:spacing w:after="78" w:line="360" w:lineRule="auto"/>
        <w:ind w:firstLine="480" w:firstLineChars="200"/>
        <w:rPr>
          <w:rFonts w:ascii="宋体" w:hAnsi="宋体"/>
          <w:kern w:val="0"/>
          <w:sz w:val="24"/>
        </w:rPr>
      </w:pPr>
      <w:r>
        <w:rPr>
          <w:rFonts w:hint="eastAsia" w:ascii="宋体" w:hAnsi="宋体"/>
          <w:kern w:val="0"/>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kern w:val="0"/>
          <w:sz w:val="24"/>
          <w:u w:val="single"/>
        </w:rPr>
        <w:t>深圳市深水横岗水务有限公司厂区修缮</w:t>
      </w:r>
      <w:r>
        <w:rPr>
          <w:rFonts w:hint="eastAsia" w:ascii="宋体" w:hAnsi="宋体"/>
          <w:kern w:val="0"/>
          <w:sz w:val="24"/>
        </w:rPr>
        <w:t>工程施工合同》（以下称主合同）的同时，签订本协议，并自觉遵守。</w:t>
      </w:r>
    </w:p>
    <w:p w14:paraId="54705F6B">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一、双方应当遵循的基本原则</w:t>
      </w:r>
    </w:p>
    <w:p w14:paraId="760968EE">
      <w:pPr>
        <w:widowControl/>
        <w:autoSpaceDE w:val="0"/>
        <w:spacing w:after="78" w:line="360" w:lineRule="auto"/>
        <w:ind w:firstLine="480" w:firstLineChars="200"/>
        <w:rPr>
          <w:rFonts w:ascii="宋体" w:hAnsi="宋体"/>
          <w:kern w:val="0"/>
          <w:sz w:val="24"/>
        </w:rPr>
      </w:pPr>
      <w:r>
        <w:rPr>
          <w:rFonts w:hint="eastAsia" w:ascii="宋体" w:hAnsi="宋体"/>
          <w:kern w:val="0"/>
          <w:sz w:val="24"/>
        </w:rPr>
        <w:t>1.1双方安全生产监督管理人员应当坚持原则 ，忠于职守，严格按本协议的约定履行各自的权利、义务。</w:t>
      </w:r>
    </w:p>
    <w:p w14:paraId="620B633A">
      <w:pPr>
        <w:widowControl/>
        <w:autoSpaceDE w:val="0"/>
        <w:spacing w:after="78" w:line="360" w:lineRule="auto"/>
        <w:ind w:firstLine="480" w:firstLineChars="200"/>
        <w:rPr>
          <w:rFonts w:ascii="宋体" w:hAnsi="宋体"/>
          <w:kern w:val="0"/>
          <w:sz w:val="24"/>
        </w:rPr>
      </w:pPr>
      <w:r>
        <w:rPr>
          <w:rFonts w:hint="eastAsia" w:ascii="宋体" w:hAnsi="宋体"/>
          <w:kern w:val="0"/>
          <w:sz w:val="24"/>
        </w:rPr>
        <w:t>1.2双方应相互配合，支持安检工作的检查和落实。乙方不得拒绝、阻扰甲方安全监督检查工作。</w:t>
      </w:r>
    </w:p>
    <w:p w14:paraId="69EA9025">
      <w:pPr>
        <w:widowControl/>
        <w:autoSpaceDE w:val="0"/>
        <w:spacing w:after="78" w:line="360" w:lineRule="auto"/>
        <w:ind w:firstLine="480" w:firstLineChars="200"/>
        <w:rPr>
          <w:rFonts w:ascii="宋体" w:hAnsi="宋体"/>
          <w:kern w:val="0"/>
          <w:sz w:val="24"/>
        </w:rPr>
      </w:pPr>
      <w:r>
        <w:rPr>
          <w:rFonts w:hint="eastAsia" w:ascii="宋体" w:hAnsi="宋体"/>
          <w:kern w:val="0"/>
          <w:sz w:val="24"/>
        </w:rPr>
        <w:t>1.3乙方应牢固树立“安全第一”的指导思想，建立健全各项安全管理规章指导，制订并落实各项安全防护措施。</w:t>
      </w:r>
    </w:p>
    <w:p w14:paraId="66A8C0BE">
      <w:pPr>
        <w:widowControl/>
        <w:autoSpaceDE w:val="0"/>
        <w:spacing w:after="78" w:line="360" w:lineRule="auto"/>
        <w:ind w:firstLine="480" w:firstLineChars="200"/>
        <w:rPr>
          <w:rFonts w:ascii="宋体" w:hAnsi="宋体"/>
          <w:kern w:val="0"/>
          <w:sz w:val="24"/>
        </w:rPr>
      </w:pPr>
      <w:r>
        <w:rPr>
          <w:rFonts w:hint="eastAsia" w:ascii="宋体" w:hAnsi="宋体"/>
          <w:kern w:val="0"/>
          <w:sz w:val="24"/>
        </w:rPr>
        <w:t>1.4双方必须严守商业秘密。</w:t>
      </w:r>
    </w:p>
    <w:p w14:paraId="72F7290A">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二、甲方的权利、义务</w:t>
      </w:r>
    </w:p>
    <w:p w14:paraId="0EEE53AE">
      <w:pPr>
        <w:widowControl/>
        <w:autoSpaceDE w:val="0"/>
        <w:spacing w:after="78" w:line="360" w:lineRule="auto"/>
        <w:ind w:firstLine="480" w:firstLineChars="200"/>
        <w:rPr>
          <w:rFonts w:ascii="宋体" w:hAnsi="宋体"/>
          <w:kern w:val="0"/>
          <w:sz w:val="24"/>
        </w:rPr>
      </w:pPr>
      <w:r>
        <w:rPr>
          <w:rFonts w:hint="eastAsia" w:ascii="宋体" w:hAnsi="宋体"/>
          <w:kern w:val="0"/>
          <w:sz w:val="24"/>
        </w:rPr>
        <w:t>2.1进入现场工作之前，甲方将相关安全管理规章制度告知乙方。</w:t>
      </w:r>
    </w:p>
    <w:p w14:paraId="680CF52D">
      <w:pPr>
        <w:widowControl/>
        <w:autoSpaceDE w:val="0"/>
        <w:spacing w:after="78" w:line="360" w:lineRule="auto"/>
        <w:ind w:firstLine="480" w:firstLineChars="200"/>
        <w:rPr>
          <w:rFonts w:ascii="宋体" w:hAnsi="宋体"/>
          <w:kern w:val="0"/>
          <w:sz w:val="24"/>
        </w:rPr>
      </w:pPr>
      <w:r>
        <w:rPr>
          <w:rFonts w:hint="eastAsia" w:ascii="宋体" w:hAnsi="宋体"/>
          <w:kern w:val="0"/>
          <w:sz w:val="24"/>
        </w:rPr>
        <w:t>2.2甲方安全监督管理部门对乙方进行安全检查时，有权向乙方询问有关安全措施落实情况，调阅有关安全措施资料等。</w:t>
      </w:r>
    </w:p>
    <w:p w14:paraId="5426BDAD">
      <w:pPr>
        <w:widowControl/>
        <w:autoSpaceDE w:val="0"/>
        <w:spacing w:after="78" w:line="360" w:lineRule="auto"/>
        <w:ind w:firstLine="480" w:firstLineChars="200"/>
        <w:rPr>
          <w:rFonts w:ascii="宋体" w:hAnsi="宋体"/>
          <w:kern w:val="0"/>
          <w:sz w:val="24"/>
        </w:rPr>
      </w:pPr>
      <w:r>
        <w:rPr>
          <w:rFonts w:hint="eastAsia" w:ascii="宋体" w:hAnsi="宋体"/>
          <w:kern w:val="0"/>
          <w:sz w:val="24"/>
        </w:rPr>
        <w:t>2.3甲方对乙方工作中存在的重大安全隐患，有权责令乙方立即整改、排除。否则有权单方终止与乙方之间的主合同的履行。</w:t>
      </w:r>
    </w:p>
    <w:p w14:paraId="6D477920">
      <w:pPr>
        <w:widowControl/>
        <w:autoSpaceDE w:val="0"/>
        <w:spacing w:after="78" w:line="360" w:lineRule="auto"/>
        <w:ind w:firstLine="480" w:firstLineChars="200"/>
        <w:rPr>
          <w:rFonts w:ascii="宋体" w:hAnsi="宋体"/>
          <w:kern w:val="0"/>
          <w:sz w:val="24"/>
        </w:rPr>
      </w:pPr>
      <w:r>
        <w:rPr>
          <w:rFonts w:hint="eastAsia" w:ascii="宋体" w:hAnsi="宋体"/>
          <w:kern w:val="0"/>
          <w:sz w:val="24"/>
        </w:rPr>
        <w:t>2.4甲方对乙方在本项目发生安全事故时，应尽量协助救护、保护事故现场、及时上报，并有权开展或参加对事故的调查处理。</w:t>
      </w:r>
    </w:p>
    <w:p w14:paraId="69FEB450">
      <w:pPr>
        <w:widowControl/>
        <w:autoSpaceDE w:val="0"/>
        <w:spacing w:after="78" w:line="360" w:lineRule="auto"/>
        <w:ind w:firstLine="480" w:firstLineChars="200"/>
        <w:rPr>
          <w:rFonts w:ascii="宋体" w:hAnsi="宋体"/>
          <w:kern w:val="0"/>
          <w:sz w:val="24"/>
        </w:rPr>
      </w:pPr>
      <w:r>
        <w:rPr>
          <w:rFonts w:hint="eastAsia" w:ascii="宋体" w:hAnsi="宋体"/>
          <w:kern w:val="0"/>
          <w:sz w:val="24"/>
        </w:rPr>
        <w:t>2.5甲方指定部门为项目的现场安全监督管理负责人，代表甲方实施日常监督管理，并协助甲方安全管理部门的监督、考核工作。</w:t>
      </w:r>
    </w:p>
    <w:p w14:paraId="6B584C48">
      <w:pPr>
        <w:widowControl/>
        <w:autoSpaceDE w:val="0"/>
        <w:spacing w:after="78" w:line="360" w:lineRule="auto"/>
        <w:ind w:firstLine="480" w:firstLineChars="200"/>
        <w:rPr>
          <w:rFonts w:ascii="宋体" w:hAnsi="宋体"/>
          <w:kern w:val="0"/>
          <w:sz w:val="24"/>
        </w:rPr>
      </w:pPr>
      <w:r>
        <w:rPr>
          <w:rFonts w:hint="eastAsia" w:ascii="宋体" w:hAnsi="宋体"/>
          <w:kern w:val="0"/>
          <w:sz w:val="24"/>
        </w:rPr>
        <w:t>2.6甲方有权对乙方人员进行安全生产培训，乙方应当按照甲方要求组织所有相关工作人员参与。</w:t>
      </w:r>
    </w:p>
    <w:p w14:paraId="35736396">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三、乙方的权利、义务</w:t>
      </w:r>
    </w:p>
    <w:p w14:paraId="26C04E08">
      <w:pPr>
        <w:widowControl/>
        <w:autoSpaceDE w:val="0"/>
        <w:spacing w:after="78" w:line="360" w:lineRule="auto"/>
        <w:ind w:firstLine="480" w:firstLineChars="200"/>
        <w:rPr>
          <w:rFonts w:ascii="宋体" w:hAnsi="宋体"/>
          <w:kern w:val="0"/>
          <w:sz w:val="24"/>
        </w:rPr>
      </w:pPr>
      <w:r>
        <w:rPr>
          <w:rFonts w:hint="eastAsia" w:ascii="宋体" w:hAnsi="宋体"/>
          <w:kern w:val="0"/>
          <w:sz w:val="24"/>
        </w:rPr>
        <w:t>3.1乙方严禁违背采购文件及合同要求将主合同项下的全部或部分工作转包或者违法</w:t>
      </w:r>
      <w:bookmarkStart w:id="16" w:name="_GoBack"/>
      <w:r>
        <w:rPr>
          <w:rFonts w:hint="eastAsia" w:ascii="宋体" w:hAnsi="宋体"/>
          <w:kern w:val="0"/>
          <w:sz w:val="24"/>
        </w:rPr>
        <w:t>分包</w:t>
      </w:r>
      <w:bookmarkEnd w:id="16"/>
      <w:r>
        <w:rPr>
          <w:rFonts w:hint="eastAsia" w:ascii="宋体" w:hAnsi="宋体"/>
          <w:kern w:val="0"/>
          <w:sz w:val="24"/>
        </w:rPr>
        <w:t>。否则所发生安全事故，由乙方承担全部安全生产责任。</w:t>
      </w:r>
    </w:p>
    <w:p w14:paraId="3A7E48E5">
      <w:pPr>
        <w:widowControl/>
        <w:autoSpaceDE w:val="0"/>
        <w:spacing w:after="78" w:line="360" w:lineRule="auto"/>
        <w:ind w:firstLine="480" w:firstLineChars="200"/>
        <w:rPr>
          <w:rFonts w:ascii="宋体" w:hAnsi="宋体"/>
          <w:kern w:val="0"/>
          <w:sz w:val="24"/>
        </w:rPr>
      </w:pPr>
      <w:r>
        <w:rPr>
          <w:rFonts w:hint="eastAsia" w:ascii="宋体" w:hAnsi="宋体"/>
          <w:kern w:val="0"/>
          <w:sz w:val="24"/>
        </w:rPr>
        <w:t>3.2乙方人员应当遵守甲方规章制度，接受甲方安全检查、监督，对违反甲方有关安全管理制度及规定的行为，甲方有权责令乙方立即停止并给予处罚。</w:t>
      </w:r>
    </w:p>
    <w:p w14:paraId="19BF57AE">
      <w:pPr>
        <w:widowControl/>
        <w:autoSpaceDE w:val="0"/>
        <w:spacing w:after="78" w:line="360" w:lineRule="auto"/>
        <w:ind w:firstLine="480" w:firstLineChars="200"/>
        <w:rPr>
          <w:rFonts w:ascii="宋体" w:hAnsi="宋体"/>
          <w:kern w:val="0"/>
          <w:sz w:val="24"/>
        </w:rPr>
      </w:pPr>
      <w:r>
        <w:rPr>
          <w:rFonts w:hint="eastAsia" w:ascii="宋体" w:hAnsi="宋体"/>
          <w:kern w:val="0"/>
          <w:sz w:val="24"/>
        </w:rPr>
        <w:t>3.3乙方应具有安全管理组织体制（对特种作业的项目乙方必须出具有效的资质证书），在甲方现场作业期间，乙方应指派专(兼)职安全人员，全面负责项目的安全、现场、消防等工作。</w:t>
      </w:r>
    </w:p>
    <w:p w14:paraId="5C93638F">
      <w:pPr>
        <w:widowControl/>
        <w:autoSpaceDE w:val="0"/>
        <w:spacing w:after="78" w:line="360" w:lineRule="auto"/>
        <w:ind w:firstLine="480" w:firstLineChars="200"/>
        <w:rPr>
          <w:rFonts w:ascii="宋体" w:hAnsi="宋体"/>
          <w:kern w:val="0"/>
          <w:sz w:val="24"/>
        </w:rPr>
      </w:pPr>
      <w:r>
        <w:rPr>
          <w:rFonts w:hint="eastAsia" w:ascii="宋体" w:hAnsi="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D5F4B61">
      <w:pPr>
        <w:widowControl/>
        <w:autoSpaceDE w:val="0"/>
        <w:spacing w:after="78" w:line="360" w:lineRule="auto"/>
        <w:ind w:firstLine="480" w:firstLineChars="200"/>
        <w:rPr>
          <w:rFonts w:ascii="宋体" w:hAnsi="宋体"/>
          <w:kern w:val="0"/>
          <w:sz w:val="24"/>
        </w:rPr>
      </w:pPr>
      <w:r>
        <w:rPr>
          <w:rFonts w:hint="eastAsia" w:ascii="宋体" w:hAnsi="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6BDB8753">
      <w:pPr>
        <w:widowControl/>
        <w:autoSpaceDE w:val="0"/>
        <w:spacing w:after="78" w:line="360" w:lineRule="auto"/>
        <w:ind w:firstLine="480" w:firstLineChars="200"/>
        <w:rPr>
          <w:rFonts w:ascii="宋体" w:hAnsi="宋体"/>
          <w:kern w:val="0"/>
          <w:sz w:val="24"/>
        </w:rPr>
      </w:pPr>
      <w:r>
        <w:rPr>
          <w:rFonts w:hint="eastAsia" w:ascii="宋体" w:hAnsi="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5FE3791B">
      <w:pPr>
        <w:widowControl/>
        <w:autoSpaceDE w:val="0"/>
        <w:spacing w:after="78" w:line="360" w:lineRule="auto"/>
        <w:ind w:firstLine="480" w:firstLineChars="200"/>
        <w:rPr>
          <w:rFonts w:ascii="宋体" w:hAnsi="宋体"/>
          <w:kern w:val="0"/>
          <w:sz w:val="24"/>
        </w:rPr>
      </w:pPr>
      <w:r>
        <w:rPr>
          <w:rFonts w:hint="eastAsia" w:ascii="宋体" w:hAnsi="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4A9E7B0">
      <w:pPr>
        <w:widowControl/>
        <w:autoSpaceDE w:val="0"/>
        <w:spacing w:after="78" w:line="360" w:lineRule="auto"/>
        <w:ind w:firstLine="480" w:firstLineChars="200"/>
        <w:rPr>
          <w:rFonts w:ascii="宋体" w:hAnsi="宋体"/>
          <w:kern w:val="0"/>
          <w:sz w:val="24"/>
        </w:rPr>
      </w:pPr>
      <w:r>
        <w:rPr>
          <w:rFonts w:hint="eastAsia" w:ascii="宋体" w:hAnsi="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52A0D79">
      <w:pPr>
        <w:widowControl/>
        <w:autoSpaceDE w:val="0"/>
        <w:spacing w:after="78" w:line="360" w:lineRule="auto"/>
        <w:ind w:firstLine="480" w:firstLineChars="200"/>
        <w:rPr>
          <w:rFonts w:ascii="宋体" w:hAnsi="宋体"/>
          <w:kern w:val="0"/>
          <w:sz w:val="24"/>
        </w:rPr>
      </w:pPr>
      <w:r>
        <w:rPr>
          <w:rFonts w:hint="eastAsia" w:ascii="宋体" w:hAnsi="宋体"/>
          <w:kern w:val="0"/>
          <w:sz w:val="24"/>
        </w:rPr>
        <w:t>3.9乙方人员在作业现场不得擅自动用或操作甲方的设备和机具，否则按本协议约定视为违约，承担违约金，因此酿成的后果由乙方负责。</w:t>
      </w:r>
    </w:p>
    <w:p w14:paraId="6953C02F">
      <w:pPr>
        <w:widowControl/>
        <w:autoSpaceDE w:val="0"/>
        <w:spacing w:after="78" w:line="360" w:lineRule="auto"/>
        <w:ind w:firstLine="480" w:firstLineChars="200"/>
        <w:rPr>
          <w:rFonts w:ascii="宋体" w:hAnsi="宋体"/>
          <w:kern w:val="0"/>
          <w:sz w:val="24"/>
        </w:rPr>
      </w:pPr>
      <w:r>
        <w:rPr>
          <w:rFonts w:hint="eastAsia" w:ascii="宋体" w:hAnsi="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4D00B433">
      <w:pPr>
        <w:widowControl/>
        <w:autoSpaceDE w:val="0"/>
        <w:spacing w:after="78" w:line="360" w:lineRule="auto"/>
        <w:ind w:firstLine="480" w:firstLineChars="200"/>
        <w:rPr>
          <w:rFonts w:ascii="宋体" w:hAnsi="宋体"/>
          <w:kern w:val="0"/>
          <w:sz w:val="24"/>
        </w:rPr>
      </w:pPr>
      <w:r>
        <w:rPr>
          <w:rFonts w:hint="eastAsia" w:ascii="宋体" w:hAnsi="宋体"/>
          <w:kern w:val="0"/>
          <w:sz w:val="24"/>
        </w:rPr>
        <w:t>3.11乙方在作业期间自备的设备必须符合安全要求。</w:t>
      </w:r>
    </w:p>
    <w:p w14:paraId="2F0DDC4C">
      <w:pPr>
        <w:widowControl/>
        <w:autoSpaceDE w:val="0"/>
        <w:spacing w:after="78" w:line="360" w:lineRule="auto"/>
        <w:ind w:firstLine="480" w:firstLineChars="200"/>
        <w:rPr>
          <w:rFonts w:ascii="宋体" w:hAnsi="宋体"/>
          <w:kern w:val="0"/>
          <w:sz w:val="24"/>
        </w:rPr>
      </w:pPr>
      <w:r>
        <w:rPr>
          <w:rFonts w:hint="eastAsia" w:ascii="宋体" w:hAnsi="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41C92C4C">
      <w:pPr>
        <w:widowControl/>
        <w:autoSpaceDE w:val="0"/>
        <w:spacing w:after="78" w:line="360" w:lineRule="auto"/>
        <w:ind w:firstLine="480" w:firstLineChars="200"/>
        <w:rPr>
          <w:rFonts w:ascii="宋体" w:hAnsi="宋体"/>
          <w:kern w:val="0"/>
          <w:sz w:val="24"/>
        </w:rPr>
      </w:pPr>
      <w:r>
        <w:rPr>
          <w:rFonts w:hint="eastAsia" w:ascii="宋体" w:hAnsi="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5DB52D89">
      <w:pPr>
        <w:widowControl/>
        <w:autoSpaceDE w:val="0"/>
        <w:spacing w:after="78" w:line="360" w:lineRule="auto"/>
        <w:ind w:firstLine="480" w:firstLineChars="200"/>
        <w:rPr>
          <w:rFonts w:ascii="宋体" w:hAnsi="宋体"/>
          <w:kern w:val="0"/>
          <w:sz w:val="24"/>
        </w:rPr>
      </w:pPr>
      <w:r>
        <w:rPr>
          <w:rFonts w:hint="eastAsia" w:ascii="宋体" w:hAnsi="宋体"/>
          <w:kern w:val="0"/>
          <w:sz w:val="24"/>
        </w:rPr>
        <w:t>3.14配合做好甲方要求的其他安全生产措施。</w:t>
      </w:r>
    </w:p>
    <w:p w14:paraId="0AA0B704">
      <w:pPr>
        <w:widowControl/>
        <w:autoSpaceDE w:val="0"/>
        <w:spacing w:after="78" w:line="360" w:lineRule="auto"/>
        <w:ind w:firstLine="480" w:firstLineChars="200"/>
        <w:rPr>
          <w:rFonts w:ascii="Times New Roman" w:hAnsi="Times New Roman"/>
          <w:szCs w:val="21"/>
        </w:rPr>
      </w:pPr>
      <w:r>
        <w:rPr>
          <w:rFonts w:hint="eastAsia" w:ascii="宋体" w:hAnsi="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5299CA8D">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四、违约责任</w:t>
      </w:r>
    </w:p>
    <w:p w14:paraId="70FC629B">
      <w:pPr>
        <w:autoSpaceDE w:val="0"/>
        <w:spacing w:after="78" w:line="360" w:lineRule="auto"/>
        <w:ind w:firstLine="480" w:firstLineChars="200"/>
        <w:rPr>
          <w:rFonts w:ascii="宋体" w:hAnsi="宋体"/>
          <w:kern w:val="0"/>
          <w:sz w:val="24"/>
        </w:rPr>
      </w:pPr>
      <w:r>
        <w:rPr>
          <w:rFonts w:hint="eastAsia" w:ascii="宋体" w:hAnsi="宋体"/>
          <w:kern w:val="0"/>
          <w:sz w:val="24"/>
        </w:rPr>
        <w:t>4.1因乙方管理或操作不当产生的安全隐患，限期未整改的，每发生一例罚款1万元；未与进场人员签订安全生产责任书的，每缺少一人签订，罚款【</w:t>
      </w:r>
      <w:r>
        <w:rPr>
          <w:rFonts w:hint="eastAsia" w:ascii="宋体" w:hAnsi="宋体"/>
          <w:kern w:val="0"/>
          <w:sz w:val="24"/>
          <w:lang w:val="en-US" w:eastAsia="zh-CN"/>
        </w:rPr>
        <w:t>1</w:t>
      </w:r>
      <w:r>
        <w:rPr>
          <w:rFonts w:hint="eastAsia" w:ascii="宋体" w:hAnsi="宋体"/>
          <w:kern w:val="0"/>
          <w:sz w:val="24"/>
        </w:rPr>
        <w:t>】万元；未落实安全生产责任制开展三级安全教育，每发现一次罚款【</w:t>
      </w:r>
      <w:r>
        <w:rPr>
          <w:rFonts w:hint="eastAsia" w:ascii="宋体" w:hAnsi="宋体"/>
          <w:kern w:val="0"/>
          <w:sz w:val="24"/>
          <w:lang w:val="en-US" w:eastAsia="zh-CN"/>
        </w:rPr>
        <w:t>1</w:t>
      </w:r>
      <w:r>
        <w:rPr>
          <w:rFonts w:hint="eastAsia" w:ascii="宋体" w:hAnsi="宋体"/>
          <w:kern w:val="0"/>
          <w:sz w:val="24"/>
        </w:rPr>
        <w:t>】万元；未配合甲方进行安全检查的，每发生一次罚款【</w:t>
      </w:r>
      <w:r>
        <w:rPr>
          <w:rFonts w:hint="eastAsia" w:ascii="宋体" w:hAnsi="宋体"/>
          <w:kern w:val="0"/>
          <w:sz w:val="24"/>
          <w:lang w:val="en-US" w:eastAsia="zh-CN"/>
        </w:rPr>
        <w:t>1</w:t>
      </w:r>
      <w:r>
        <w:rPr>
          <w:rFonts w:hint="eastAsia" w:ascii="宋体" w:hAnsi="宋体"/>
          <w:kern w:val="0"/>
          <w:sz w:val="24"/>
        </w:rPr>
        <w:t>】万元；安全事故每发生一起，乙方承担合同金额【</w:t>
      </w:r>
      <w:r>
        <w:rPr>
          <w:rFonts w:hint="eastAsia" w:ascii="宋体" w:hAnsi="宋体"/>
          <w:kern w:val="0"/>
          <w:sz w:val="24"/>
          <w:lang w:val="en-US" w:eastAsia="zh-CN"/>
        </w:rPr>
        <w:t>20</w:t>
      </w:r>
      <w:r>
        <w:rPr>
          <w:rFonts w:hint="eastAsia" w:ascii="宋体" w:hAnsi="宋体"/>
          <w:kern w:val="0"/>
          <w:sz w:val="24"/>
        </w:rPr>
        <w:t>】%的违约金。</w:t>
      </w:r>
    </w:p>
    <w:p w14:paraId="1D5FB6EB">
      <w:pPr>
        <w:autoSpaceDE w:val="0"/>
        <w:spacing w:after="78" w:line="360" w:lineRule="auto"/>
        <w:ind w:firstLine="480" w:firstLineChars="200"/>
        <w:rPr>
          <w:rFonts w:ascii="宋体" w:hAnsi="宋体"/>
          <w:kern w:val="0"/>
          <w:sz w:val="24"/>
        </w:rPr>
      </w:pPr>
      <w:r>
        <w:rPr>
          <w:rFonts w:hint="eastAsia" w:ascii="宋体" w:hAnsi="宋体"/>
          <w:kern w:val="0"/>
          <w:sz w:val="24"/>
        </w:rPr>
        <w:t>4.2如乙方出现本条第（一）款以外的违约行为，每发生一次向甲方支付违约金【</w:t>
      </w:r>
      <w:r>
        <w:rPr>
          <w:rFonts w:hint="eastAsia" w:ascii="宋体" w:hAnsi="宋体"/>
          <w:kern w:val="0"/>
          <w:sz w:val="24"/>
          <w:lang w:val="en-US" w:eastAsia="zh-CN"/>
        </w:rPr>
        <w:t>5000</w:t>
      </w:r>
      <w:r>
        <w:rPr>
          <w:rFonts w:hint="eastAsia" w:ascii="宋体" w:hAnsi="宋体"/>
          <w:kern w:val="0"/>
          <w:sz w:val="24"/>
        </w:rPr>
        <w:t>】元。</w:t>
      </w:r>
    </w:p>
    <w:p w14:paraId="7BF90A58">
      <w:pPr>
        <w:widowControl/>
        <w:autoSpaceDE w:val="0"/>
        <w:spacing w:after="78" w:line="360" w:lineRule="auto"/>
        <w:ind w:firstLine="480" w:firstLineChars="200"/>
        <w:rPr>
          <w:rFonts w:ascii="宋体" w:hAnsi="宋体"/>
          <w:kern w:val="0"/>
          <w:sz w:val="24"/>
        </w:rPr>
      </w:pPr>
      <w:r>
        <w:rPr>
          <w:rFonts w:hint="eastAsia" w:ascii="宋体" w:hAnsi="宋体"/>
          <w:kern w:val="0"/>
          <w:sz w:val="24"/>
        </w:rPr>
        <w:t>4.3乙方违约给甲方造成损失的，除支付违约金外，还应当另行赔偿给甲方造成的损失</w:t>
      </w:r>
      <w:r>
        <w:rPr>
          <w:rFonts w:hint="eastAsia" w:ascii="宋体" w:hAnsi="宋体"/>
          <w:sz w:val="24"/>
        </w:rPr>
        <w:t>。同时，甲方追究乙方法律责任而支付的案件受理费、保全费、执行费、公告费、律师费、保全担保费/保险费、公证费等合理费用，由乙方承担。</w:t>
      </w:r>
    </w:p>
    <w:p w14:paraId="1C0EBBEB">
      <w:pPr>
        <w:widowControl/>
        <w:autoSpaceDE w:val="0"/>
        <w:spacing w:after="78" w:line="360" w:lineRule="auto"/>
        <w:ind w:firstLine="480" w:firstLineChars="200"/>
        <w:rPr>
          <w:rFonts w:ascii="宋体" w:hAnsi="宋体"/>
          <w:kern w:val="0"/>
          <w:sz w:val="24"/>
        </w:rPr>
      </w:pPr>
      <w:r>
        <w:rPr>
          <w:rFonts w:hint="eastAsia" w:ascii="宋体" w:hAnsi="宋体"/>
          <w:kern w:val="0"/>
          <w:sz w:val="24"/>
        </w:rPr>
        <w:t>4.4因乙方违约而发生的违约金和赔偿金，甲方可在应付乙方的相关款中予以扣减。</w:t>
      </w:r>
    </w:p>
    <w:p w14:paraId="7C4BFA36">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五、附则</w:t>
      </w:r>
    </w:p>
    <w:p w14:paraId="09CAF3A4">
      <w:pPr>
        <w:widowControl/>
        <w:autoSpaceDE w:val="0"/>
        <w:spacing w:after="78" w:line="360" w:lineRule="auto"/>
        <w:ind w:firstLine="480" w:firstLineChars="200"/>
        <w:rPr>
          <w:rFonts w:ascii="宋体" w:hAnsi="宋体"/>
          <w:kern w:val="0"/>
          <w:sz w:val="24"/>
        </w:rPr>
      </w:pPr>
      <w:r>
        <w:rPr>
          <w:rFonts w:hint="eastAsia" w:ascii="宋体" w:hAnsi="宋体"/>
          <w:kern w:val="0"/>
          <w:sz w:val="24"/>
        </w:rPr>
        <w:t>本协议与双方所签订的主合同具有同等法律效力。</w:t>
      </w:r>
    </w:p>
    <w:p w14:paraId="49F17E2B">
      <w:pPr>
        <w:widowControl/>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六、其他</w:t>
      </w:r>
    </w:p>
    <w:p w14:paraId="50821C2D">
      <w:pPr>
        <w:widowControl/>
        <w:autoSpaceDE w:val="0"/>
        <w:spacing w:after="78" w:line="360" w:lineRule="auto"/>
        <w:ind w:firstLine="480" w:firstLineChars="200"/>
        <w:rPr>
          <w:rFonts w:ascii="宋体" w:hAnsi="宋体"/>
          <w:kern w:val="0"/>
          <w:sz w:val="24"/>
        </w:rPr>
      </w:pPr>
      <w:r>
        <w:rPr>
          <w:rFonts w:hint="eastAsia" w:ascii="宋体" w:hAnsi="宋体"/>
          <w:kern w:val="0"/>
          <w:sz w:val="24"/>
        </w:rPr>
        <w:t>6.1协议未尽事宜，由双方另行协商处理。</w:t>
      </w:r>
    </w:p>
    <w:p w14:paraId="2A7FBB0C">
      <w:pPr>
        <w:autoSpaceDE w:val="0"/>
        <w:adjustRightInd w:val="0"/>
        <w:snapToGrid w:val="0"/>
        <w:spacing w:after="78" w:line="360" w:lineRule="auto"/>
        <w:ind w:firstLine="480" w:firstLineChars="200"/>
        <w:rPr>
          <w:rFonts w:ascii="宋体" w:hAnsi="宋体"/>
          <w:sz w:val="24"/>
        </w:rPr>
      </w:pPr>
      <w:r>
        <w:rPr>
          <w:rFonts w:hint="eastAsia" w:ascii="宋体" w:hAnsi="宋体"/>
          <w:kern w:val="0"/>
          <w:sz w:val="24"/>
        </w:rPr>
        <w:t>6.2本协议在履行过程中发生争议，由双方协商解决，协商不成的</w:t>
      </w:r>
      <w:r>
        <w:rPr>
          <w:rFonts w:hint="eastAsia" w:ascii="宋体" w:hAnsi="宋体"/>
          <w:sz w:val="24"/>
        </w:rPr>
        <w:t>任何一方均可向工程所在地有管辖权的人民法院提起诉讼。</w:t>
      </w:r>
    </w:p>
    <w:p w14:paraId="013786E4">
      <w:pPr>
        <w:widowControl/>
        <w:autoSpaceDE w:val="0"/>
        <w:spacing w:after="78" w:line="360" w:lineRule="auto"/>
        <w:ind w:firstLine="480" w:firstLineChars="200"/>
        <w:rPr>
          <w:rFonts w:ascii="宋体" w:hAnsi="宋体"/>
          <w:kern w:val="0"/>
          <w:sz w:val="24"/>
        </w:rPr>
      </w:pPr>
      <w:r>
        <w:rPr>
          <w:rFonts w:hint="eastAsia" w:ascii="宋体" w:hAnsi="宋体"/>
          <w:kern w:val="0"/>
          <w:sz w:val="24"/>
        </w:rPr>
        <w:t>6.3本协议一式【</w:t>
      </w:r>
      <w:r>
        <w:rPr>
          <w:rFonts w:hint="eastAsia" w:ascii="宋体" w:hAnsi="宋体"/>
          <w:kern w:val="0"/>
          <w:sz w:val="24"/>
          <w:lang w:val="en-US" w:eastAsia="zh-CN"/>
        </w:rPr>
        <w:t>肆</w:t>
      </w:r>
      <w:r>
        <w:rPr>
          <w:rFonts w:hint="eastAsia" w:ascii="宋体" w:hAnsi="宋体"/>
          <w:kern w:val="0"/>
          <w:sz w:val="24"/>
        </w:rPr>
        <w:t>】份，其中甲乙双方各执【</w:t>
      </w:r>
      <w:r>
        <w:rPr>
          <w:rFonts w:hint="eastAsia" w:ascii="宋体" w:hAnsi="宋体"/>
          <w:kern w:val="0"/>
          <w:sz w:val="24"/>
          <w:lang w:val="en-US" w:eastAsia="zh-CN"/>
        </w:rPr>
        <w:t>贰</w:t>
      </w:r>
      <w:r>
        <w:rPr>
          <w:rFonts w:hint="eastAsia" w:ascii="宋体" w:hAnsi="宋体"/>
          <w:kern w:val="0"/>
          <w:sz w:val="24"/>
        </w:rPr>
        <w:t>】份，甲乙双方法定代表人或授权代表签字并加盖双方印章后生效。</w:t>
      </w: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EC32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4A3E8FE6">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5D2357CD">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3F199B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1353BF13">
            <w:pPr>
              <w:autoSpaceDE w:val="0"/>
              <w:spacing w:before="156" w:beforeLines="50" w:after="156" w:afterLines="50"/>
              <w:rPr>
                <w:rFonts w:ascii="Times New Roman" w:hAnsi="Times New Roman"/>
                <w:sz w:val="24"/>
              </w:rPr>
            </w:pPr>
            <w:r>
              <w:rPr>
                <w:rFonts w:ascii="宋体" w:hAnsi="宋体"/>
                <w:bCs/>
                <w:sz w:val="24"/>
              </w:rPr>
              <w:t>法定代表人或授权代表</w:t>
            </w:r>
            <w:r>
              <w:rPr>
                <w:bCs/>
                <w:sz w:val="24"/>
              </w:rPr>
              <w:t>:</w:t>
            </w:r>
          </w:p>
        </w:tc>
        <w:tc>
          <w:tcPr>
            <w:tcW w:w="2500" w:type="pct"/>
            <w:tcBorders>
              <w:top w:val="nil"/>
              <w:left w:val="nil"/>
              <w:bottom w:val="nil"/>
              <w:right w:val="nil"/>
            </w:tcBorders>
            <w:vAlign w:val="center"/>
          </w:tcPr>
          <w:p w14:paraId="0ED5E75D">
            <w:pPr>
              <w:autoSpaceDE w:val="0"/>
              <w:spacing w:before="156" w:beforeLines="50" w:after="156" w:afterLines="50"/>
              <w:rPr>
                <w:sz w:val="24"/>
              </w:rPr>
            </w:pPr>
            <w:r>
              <w:rPr>
                <w:rFonts w:ascii="宋体" w:hAnsi="宋体"/>
                <w:bCs/>
                <w:sz w:val="24"/>
              </w:rPr>
              <w:t>法定代表人或授权代表</w:t>
            </w:r>
            <w:r>
              <w:rPr>
                <w:bCs/>
                <w:sz w:val="24"/>
              </w:rPr>
              <w:t>:</w:t>
            </w:r>
          </w:p>
        </w:tc>
      </w:tr>
      <w:tr w14:paraId="3FB2BF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5478DABB">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3B6C2ACD">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bookmarkEnd w:id="6"/>
      <w:bookmarkEnd w:id="7"/>
      <w:bookmarkEnd w:id="8"/>
    </w:tbl>
    <w:p w14:paraId="34022B99">
      <w:pPr>
        <w:spacing w:after="78"/>
      </w:pPr>
      <w:bookmarkStart w:id="11" w:name="bookmark115"/>
      <w:bookmarkEnd w:id="11"/>
    </w:p>
    <w:p w14:paraId="527C8DA3">
      <w:pPr>
        <w:spacing w:after="78"/>
        <w:jc w:val="center"/>
        <w:rPr>
          <w:rFonts w:ascii="黑体" w:hAnsi="黑体" w:eastAsia="黑体"/>
          <w:sz w:val="32"/>
          <w:szCs w:val="32"/>
        </w:rPr>
      </w:pPr>
      <w:r>
        <w:rPr>
          <w:rFonts w:hint="eastAsia" w:ascii="黑体" w:hAnsi="黑体" w:eastAsia="黑体"/>
          <w:sz w:val="32"/>
          <w:szCs w:val="32"/>
        </w:rPr>
        <w:br w:type="page"/>
      </w:r>
    </w:p>
    <w:p w14:paraId="662B2557">
      <w:pPr>
        <w:pStyle w:val="74"/>
        <w:tabs>
          <w:tab w:val="left" w:pos="4760"/>
        </w:tabs>
        <w:spacing w:line="360" w:lineRule="auto"/>
        <w:rPr>
          <w:rFonts w:ascii="宋体" w:hAnsi="宋体"/>
          <w:sz w:val="28"/>
          <w:szCs w:val="28"/>
        </w:rPr>
      </w:pPr>
      <w:r>
        <w:rPr>
          <w:rFonts w:hint="eastAsia" w:ascii="宋体" w:hAnsi="宋体"/>
          <w:sz w:val="28"/>
          <w:szCs w:val="28"/>
        </w:rPr>
        <w:t>附件3：工程量清单</w:t>
      </w:r>
    </w:p>
    <w:tbl>
      <w:tblPr>
        <w:tblStyle w:val="20"/>
        <w:tblW w:w="81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94"/>
        <w:gridCol w:w="1212"/>
        <w:gridCol w:w="760"/>
        <w:gridCol w:w="2673"/>
        <w:gridCol w:w="1742"/>
      </w:tblGrid>
      <w:tr w14:paraId="68A6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18" w:type="dxa"/>
            <w:gridSpan w:val="6"/>
            <w:tcBorders>
              <w:top w:val="single" w:color="auto" w:sz="4" w:space="0"/>
              <w:left w:val="single" w:color="auto" w:sz="4" w:space="0"/>
              <w:bottom w:val="single" w:color="auto" w:sz="4" w:space="0"/>
              <w:right w:val="single" w:color="auto" w:sz="4" w:space="0"/>
            </w:tcBorders>
            <w:noWrap/>
            <w:vAlign w:val="center"/>
          </w:tcPr>
          <w:p w14:paraId="38F5EDEC">
            <w:pPr>
              <w:widowControl/>
              <w:spacing w:after="78"/>
              <w:jc w:val="center"/>
              <w:rPr>
                <w:rFonts w:ascii="仿宋" w:hAnsi="仿宋" w:eastAsia="仿宋" w:cs="宋体"/>
                <w:color w:val="000000"/>
                <w:kern w:val="0"/>
                <w:sz w:val="24"/>
              </w:rPr>
            </w:pPr>
            <w:r>
              <w:rPr>
                <w:rFonts w:hint="eastAsia" w:ascii="仿宋" w:hAnsi="仿宋" w:eastAsia="仿宋" w:cs="宋体"/>
                <w:b/>
                <w:bCs/>
                <w:color w:val="000000"/>
                <w:kern w:val="0"/>
                <w:sz w:val="24"/>
              </w:rPr>
              <w:t>厂区修缮工程采购清单</w:t>
            </w:r>
          </w:p>
        </w:tc>
      </w:tr>
      <w:tr w14:paraId="75AE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4664B1FB">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094" w:type="dxa"/>
            <w:tcBorders>
              <w:top w:val="single" w:color="auto" w:sz="4" w:space="0"/>
              <w:left w:val="single" w:color="auto" w:sz="4" w:space="0"/>
              <w:bottom w:val="single" w:color="auto" w:sz="4" w:space="0"/>
              <w:right w:val="single" w:color="auto" w:sz="4" w:space="0"/>
            </w:tcBorders>
            <w:noWrap/>
            <w:vAlign w:val="center"/>
          </w:tcPr>
          <w:p w14:paraId="56114AC2">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清单</w:t>
            </w:r>
          </w:p>
        </w:tc>
        <w:tc>
          <w:tcPr>
            <w:tcW w:w="1212" w:type="dxa"/>
            <w:tcBorders>
              <w:top w:val="single" w:color="auto" w:sz="4" w:space="0"/>
              <w:left w:val="single" w:color="auto" w:sz="4" w:space="0"/>
              <w:bottom w:val="single" w:color="auto" w:sz="4" w:space="0"/>
              <w:right w:val="single" w:color="auto" w:sz="4" w:space="0"/>
            </w:tcBorders>
            <w:noWrap/>
            <w:vAlign w:val="center"/>
          </w:tcPr>
          <w:p w14:paraId="2FC60730">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工程量</w:t>
            </w:r>
          </w:p>
        </w:tc>
        <w:tc>
          <w:tcPr>
            <w:tcW w:w="760" w:type="dxa"/>
            <w:tcBorders>
              <w:top w:val="single" w:color="auto" w:sz="4" w:space="0"/>
              <w:left w:val="single" w:color="auto" w:sz="4" w:space="0"/>
              <w:bottom w:val="single" w:color="auto" w:sz="4" w:space="0"/>
              <w:right w:val="single" w:color="auto" w:sz="4" w:space="0"/>
            </w:tcBorders>
            <w:noWrap/>
            <w:vAlign w:val="center"/>
          </w:tcPr>
          <w:p w14:paraId="75B39B62">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2673" w:type="dxa"/>
            <w:tcBorders>
              <w:top w:val="single" w:color="auto" w:sz="4" w:space="0"/>
              <w:left w:val="single" w:color="auto" w:sz="4" w:space="0"/>
              <w:bottom w:val="single" w:color="auto" w:sz="4" w:space="0"/>
              <w:right w:val="single" w:color="auto" w:sz="4" w:space="0"/>
            </w:tcBorders>
            <w:noWrap/>
            <w:vAlign w:val="center"/>
          </w:tcPr>
          <w:p w14:paraId="2AB38DA1">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计算式</w:t>
            </w:r>
          </w:p>
        </w:tc>
        <w:tc>
          <w:tcPr>
            <w:tcW w:w="1739" w:type="dxa"/>
            <w:tcBorders>
              <w:top w:val="single" w:color="auto" w:sz="4" w:space="0"/>
              <w:left w:val="single" w:color="auto" w:sz="4" w:space="0"/>
              <w:bottom w:val="single" w:color="auto" w:sz="4" w:space="0"/>
              <w:right w:val="single" w:color="auto" w:sz="4" w:space="0"/>
            </w:tcBorders>
            <w:noWrap/>
            <w:vAlign w:val="center"/>
          </w:tcPr>
          <w:p w14:paraId="4D68488A">
            <w:pPr>
              <w:widowControl/>
              <w:spacing w:after="78"/>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14:paraId="51EE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44C3068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094" w:type="dxa"/>
            <w:vMerge w:val="restart"/>
            <w:tcBorders>
              <w:top w:val="nil"/>
              <w:left w:val="single" w:color="auto" w:sz="4" w:space="0"/>
              <w:bottom w:val="single" w:color="auto" w:sz="4" w:space="0"/>
              <w:right w:val="single" w:color="auto" w:sz="4" w:space="0"/>
            </w:tcBorders>
            <w:noWrap/>
            <w:vAlign w:val="center"/>
          </w:tcPr>
          <w:p w14:paraId="0F2EAF7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边坡喷锚</w:t>
            </w:r>
          </w:p>
        </w:tc>
        <w:tc>
          <w:tcPr>
            <w:tcW w:w="1212" w:type="dxa"/>
            <w:tcBorders>
              <w:top w:val="single" w:color="auto" w:sz="4" w:space="0"/>
              <w:left w:val="single" w:color="auto" w:sz="4" w:space="0"/>
              <w:bottom w:val="single" w:color="auto" w:sz="4" w:space="0"/>
              <w:right w:val="single" w:color="auto" w:sz="4" w:space="0"/>
            </w:tcBorders>
            <w:noWrap/>
            <w:vAlign w:val="center"/>
          </w:tcPr>
          <w:p w14:paraId="080CEC9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50.93 </w:t>
            </w:r>
          </w:p>
        </w:tc>
        <w:tc>
          <w:tcPr>
            <w:tcW w:w="760" w:type="dxa"/>
            <w:tcBorders>
              <w:top w:val="single" w:color="auto" w:sz="4" w:space="0"/>
              <w:left w:val="single" w:color="auto" w:sz="4" w:space="0"/>
              <w:bottom w:val="single" w:color="auto" w:sz="4" w:space="0"/>
              <w:right w:val="single" w:color="auto" w:sz="4" w:space="0"/>
            </w:tcBorders>
            <w:noWrap/>
            <w:vAlign w:val="center"/>
          </w:tcPr>
          <w:p w14:paraId="77D1E07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13B69DE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10.5*（4.2+5.5）/2</w:t>
            </w:r>
          </w:p>
        </w:tc>
        <w:tc>
          <w:tcPr>
            <w:tcW w:w="1739" w:type="dxa"/>
            <w:tcBorders>
              <w:top w:val="single" w:color="auto" w:sz="4" w:space="0"/>
              <w:left w:val="single" w:color="auto" w:sz="4" w:space="0"/>
              <w:bottom w:val="single" w:color="auto" w:sz="4" w:space="0"/>
              <w:right w:val="single" w:color="auto" w:sz="4" w:space="0"/>
            </w:tcBorders>
            <w:noWrap/>
            <w:vAlign w:val="center"/>
          </w:tcPr>
          <w:p w14:paraId="232DF7E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损坏区域</w:t>
            </w:r>
          </w:p>
        </w:tc>
      </w:tr>
      <w:tr w14:paraId="36AB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1464D04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094" w:type="dxa"/>
            <w:vMerge w:val="continue"/>
            <w:tcBorders>
              <w:top w:val="nil"/>
              <w:left w:val="single" w:color="auto" w:sz="4" w:space="0"/>
              <w:bottom w:val="single" w:color="auto" w:sz="4" w:space="0"/>
              <w:right w:val="single" w:color="auto" w:sz="4" w:space="0"/>
            </w:tcBorders>
            <w:vAlign w:val="center"/>
          </w:tcPr>
          <w:p w14:paraId="1DF52AF2">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46FB4F0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60.63 </w:t>
            </w:r>
          </w:p>
        </w:tc>
        <w:tc>
          <w:tcPr>
            <w:tcW w:w="760" w:type="dxa"/>
            <w:tcBorders>
              <w:top w:val="single" w:color="auto" w:sz="4" w:space="0"/>
              <w:left w:val="single" w:color="auto" w:sz="4" w:space="0"/>
              <w:bottom w:val="single" w:color="auto" w:sz="4" w:space="0"/>
              <w:right w:val="single" w:color="auto" w:sz="4" w:space="0"/>
            </w:tcBorders>
            <w:noWrap/>
            <w:vAlign w:val="center"/>
          </w:tcPr>
          <w:p w14:paraId="1C2936B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391BE97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17*（2.5+4+4.2）/3</w:t>
            </w:r>
          </w:p>
        </w:tc>
        <w:tc>
          <w:tcPr>
            <w:tcW w:w="1739" w:type="dxa"/>
            <w:vMerge w:val="restart"/>
            <w:tcBorders>
              <w:top w:val="nil"/>
              <w:left w:val="single" w:color="auto" w:sz="4" w:space="0"/>
              <w:bottom w:val="single" w:color="auto" w:sz="4" w:space="0"/>
              <w:right w:val="single" w:color="auto" w:sz="4" w:space="0"/>
            </w:tcBorders>
            <w:noWrap/>
            <w:vAlign w:val="center"/>
          </w:tcPr>
          <w:p w14:paraId="096B3EDE">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其他区域</w:t>
            </w:r>
          </w:p>
        </w:tc>
      </w:tr>
      <w:tr w14:paraId="0556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07118C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094" w:type="dxa"/>
            <w:vMerge w:val="continue"/>
            <w:tcBorders>
              <w:top w:val="nil"/>
              <w:left w:val="single" w:color="auto" w:sz="4" w:space="0"/>
              <w:bottom w:val="single" w:color="auto" w:sz="4" w:space="0"/>
              <w:right w:val="single" w:color="auto" w:sz="4" w:space="0"/>
            </w:tcBorders>
            <w:vAlign w:val="center"/>
          </w:tcPr>
          <w:p w14:paraId="4547FD2A">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556535D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9.00 </w:t>
            </w:r>
          </w:p>
        </w:tc>
        <w:tc>
          <w:tcPr>
            <w:tcW w:w="760" w:type="dxa"/>
            <w:tcBorders>
              <w:top w:val="single" w:color="auto" w:sz="4" w:space="0"/>
              <w:left w:val="single" w:color="auto" w:sz="4" w:space="0"/>
              <w:bottom w:val="single" w:color="auto" w:sz="4" w:space="0"/>
              <w:right w:val="single" w:color="auto" w:sz="4" w:space="0"/>
            </w:tcBorders>
            <w:noWrap/>
            <w:vAlign w:val="center"/>
          </w:tcPr>
          <w:p w14:paraId="2B108D9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6E59C9CF">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4*(2.5*1.8)/2</w:t>
            </w:r>
          </w:p>
        </w:tc>
        <w:tc>
          <w:tcPr>
            <w:tcW w:w="1739" w:type="dxa"/>
            <w:vMerge w:val="continue"/>
            <w:tcBorders>
              <w:top w:val="nil"/>
              <w:left w:val="single" w:color="auto" w:sz="4" w:space="0"/>
              <w:bottom w:val="single" w:color="auto" w:sz="4" w:space="0"/>
              <w:right w:val="single" w:color="auto" w:sz="4" w:space="0"/>
            </w:tcBorders>
            <w:vAlign w:val="center"/>
          </w:tcPr>
          <w:p w14:paraId="1BE5B4C4">
            <w:pPr>
              <w:widowControl/>
              <w:spacing w:after="78"/>
              <w:jc w:val="left"/>
              <w:rPr>
                <w:rFonts w:ascii="仿宋" w:hAnsi="仿宋" w:eastAsia="仿宋" w:cs="宋体"/>
                <w:color w:val="000000"/>
                <w:kern w:val="0"/>
                <w:sz w:val="24"/>
              </w:rPr>
            </w:pPr>
          </w:p>
        </w:tc>
      </w:tr>
      <w:tr w14:paraId="4734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177C7C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094" w:type="dxa"/>
            <w:vMerge w:val="restart"/>
            <w:tcBorders>
              <w:top w:val="nil"/>
              <w:left w:val="single" w:color="auto" w:sz="4" w:space="0"/>
              <w:bottom w:val="single" w:color="auto" w:sz="4" w:space="0"/>
              <w:right w:val="single" w:color="auto" w:sz="4" w:space="0"/>
            </w:tcBorders>
            <w:vAlign w:val="center"/>
          </w:tcPr>
          <w:p w14:paraId="004952D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钢筋混凝土路面修补</w:t>
            </w:r>
          </w:p>
        </w:tc>
        <w:tc>
          <w:tcPr>
            <w:tcW w:w="1212" w:type="dxa"/>
            <w:tcBorders>
              <w:top w:val="single" w:color="auto" w:sz="4" w:space="0"/>
              <w:left w:val="single" w:color="auto" w:sz="4" w:space="0"/>
              <w:bottom w:val="single" w:color="auto" w:sz="4" w:space="0"/>
              <w:right w:val="single" w:color="auto" w:sz="4" w:space="0"/>
            </w:tcBorders>
            <w:noWrap/>
            <w:vAlign w:val="center"/>
          </w:tcPr>
          <w:p w14:paraId="104444C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125.68 </w:t>
            </w:r>
          </w:p>
        </w:tc>
        <w:tc>
          <w:tcPr>
            <w:tcW w:w="760" w:type="dxa"/>
            <w:tcBorders>
              <w:top w:val="single" w:color="auto" w:sz="4" w:space="0"/>
              <w:left w:val="single" w:color="auto" w:sz="4" w:space="0"/>
              <w:bottom w:val="single" w:color="auto" w:sz="4" w:space="0"/>
              <w:right w:val="single" w:color="auto" w:sz="4" w:space="0"/>
            </w:tcBorders>
            <w:noWrap/>
            <w:vAlign w:val="center"/>
          </w:tcPr>
          <w:p w14:paraId="2479218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vAlign w:val="center"/>
          </w:tcPr>
          <w:p w14:paraId="5D734D1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4.15*（7.7+8.15）/2+3.5*(8.8+8.15)/2+2.37*(10+8.8)/2+3.68*(12.2+10)/2</w:t>
            </w:r>
          </w:p>
        </w:tc>
        <w:tc>
          <w:tcPr>
            <w:tcW w:w="1739" w:type="dxa"/>
            <w:tcBorders>
              <w:top w:val="single" w:color="auto" w:sz="4" w:space="0"/>
              <w:left w:val="single" w:color="auto" w:sz="4" w:space="0"/>
              <w:bottom w:val="single" w:color="auto" w:sz="4" w:space="0"/>
              <w:right w:val="single" w:color="auto" w:sz="4" w:space="0"/>
            </w:tcBorders>
            <w:noWrap/>
            <w:vAlign w:val="center"/>
          </w:tcPr>
          <w:p w14:paraId="70AE4D0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污泥出口</w:t>
            </w:r>
          </w:p>
        </w:tc>
      </w:tr>
      <w:tr w14:paraId="74D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3699636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094" w:type="dxa"/>
            <w:vMerge w:val="continue"/>
            <w:tcBorders>
              <w:top w:val="nil"/>
              <w:left w:val="single" w:color="auto" w:sz="4" w:space="0"/>
              <w:bottom w:val="single" w:color="auto" w:sz="4" w:space="0"/>
              <w:right w:val="single" w:color="auto" w:sz="4" w:space="0"/>
            </w:tcBorders>
            <w:vAlign w:val="center"/>
          </w:tcPr>
          <w:p w14:paraId="09FF9A3E">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6E4619E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50.40 </w:t>
            </w:r>
          </w:p>
        </w:tc>
        <w:tc>
          <w:tcPr>
            <w:tcW w:w="760" w:type="dxa"/>
            <w:tcBorders>
              <w:top w:val="single" w:color="auto" w:sz="4" w:space="0"/>
              <w:left w:val="single" w:color="auto" w:sz="4" w:space="0"/>
              <w:bottom w:val="single" w:color="auto" w:sz="4" w:space="0"/>
              <w:right w:val="single" w:color="auto" w:sz="4" w:space="0"/>
            </w:tcBorders>
            <w:noWrap/>
            <w:vAlign w:val="center"/>
          </w:tcPr>
          <w:p w14:paraId="1FC2FBC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02CFF16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6.3*8</w:t>
            </w:r>
          </w:p>
        </w:tc>
        <w:tc>
          <w:tcPr>
            <w:tcW w:w="1739" w:type="dxa"/>
            <w:tcBorders>
              <w:top w:val="single" w:color="auto" w:sz="4" w:space="0"/>
              <w:left w:val="single" w:color="auto" w:sz="4" w:space="0"/>
              <w:bottom w:val="single" w:color="auto" w:sz="4" w:space="0"/>
              <w:right w:val="single" w:color="auto" w:sz="4" w:space="0"/>
            </w:tcBorders>
            <w:noWrap/>
            <w:vAlign w:val="center"/>
          </w:tcPr>
          <w:p w14:paraId="54C7FE9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地磅进出道路</w:t>
            </w:r>
          </w:p>
        </w:tc>
      </w:tr>
      <w:tr w14:paraId="2B6B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68FF71F6">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094" w:type="dxa"/>
            <w:vMerge w:val="continue"/>
            <w:tcBorders>
              <w:top w:val="nil"/>
              <w:left w:val="single" w:color="auto" w:sz="4" w:space="0"/>
              <w:bottom w:val="single" w:color="auto" w:sz="4" w:space="0"/>
              <w:right w:val="single" w:color="auto" w:sz="4" w:space="0"/>
            </w:tcBorders>
            <w:vAlign w:val="center"/>
          </w:tcPr>
          <w:p w14:paraId="5D9369DE">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68B6E38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76.40 </w:t>
            </w:r>
          </w:p>
        </w:tc>
        <w:tc>
          <w:tcPr>
            <w:tcW w:w="760" w:type="dxa"/>
            <w:tcBorders>
              <w:top w:val="single" w:color="auto" w:sz="4" w:space="0"/>
              <w:left w:val="single" w:color="auto" w:sz="4" w:space="0"/>
              <w:bottom w:val="single" w:color="auto" w:sz="4" w:space="0"/>
              <w:right w:val="single" w:color="auto" w:sz="4" w:space="0"/>
            </w:tcBorders>
            <w:noWrap/>
            <w:vAlign w:val="center"/>
          </w:tcPr>
          <w:p w14:paraId="3AF9402C">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60368624">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9.55*8</w:t>
            </w:r>
          </w:p>
        </w:tc>
        <w:tc>
          <w:tcPr>
            <w:tcW w:w="1739" w:type="dxa"/>
            <w:tcBorders>
              <w:top w:val="single" w:color="auto" w:sz="4" w:space="0"/>
              <w:left w:val="single" w:color="auto" w:sz="4" w:space="0"/>
              <w:bottom w:val="single" w:color="auto" w:sz="4" w:space="0"/>
              <w:right w:val="single" w:color="auto" w:sz="4" w:space="0"/>
            </w:tcBorders>
            <w:noWrap/>
            <w:vAlign w:val="center"/>
          </w:tcPr>
          <w:p w14:paraId="12C3740B">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大门口左侧道路</w:t>
            </w:r>
          </w:p>
        </w:tc>
      </w:tr>
      <w:tr w14:paraId="5157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2E90786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094" w:type="dxa"/>
            <w:vMerge w:val="restart"/>
            <w:tcBorders>
              <w:top w:val="nil"/>
              <w:left w:val="single" w:color="auto" w:sz="4" w:space="0"/>
              <w:bottom w:val="single" w:color="auto" w:sz="4" w:space="0"/>
              <w:right w:val="single" w:color="auto" w:sz="4" w:space="0"/>
            </w:tcBorders>
            <w:noWrap/>
            <w:vAlign w:val="center"/>
          </w:tcPr>
          <w:p w14:paraId="3E86885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围墙修复</w:t>
            </w:r>
          </w:p>
        </w:tc>
        <w:tc>
          <w:tcPr>
            <w:tcW w:w="1212" w:type="dxa"/>
            <w:tcBorders>
              <w:top w:val="single" w:color="auto" w:sz="4" w:space="0"/>
              <w:left w:val="single" w:color="auto" w:sz="4" w:space="0"/>
              <w:bottom w:val="single" w:color="auto" w:sz="4" w:space="0"/>
              <w:right w:val="single" w:color="auto" w:sz="4" w:space="0"/>
            </w:tcBorders>
            <w:noWrap/>
            <w:vAlign w:val="center"/>
          </w:tcPr>
          <w:p w14:paraId="03C4BBB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0.66 </w:t>
            </w:r>
          </w:p>
        </w:tc>
        <w:tc>
          <w:tcPr>
            <w:tcW w:w="760" w:type="dxa"/>
            <w:tcBorders>
              <w:top w:val="single" w:color="auto" w:sz="4" w:space="0"/>
              <w:left w:val="single" w:color="auto" w:sz="4" w:space="0"/>
              <w:bottom w:val="single" w:color="auto" w:sz="4" w:space="0"/>
              <w:right w:val="single" w:color="auto" w:sz="4" w:space="0"/>
            </w:tcBorders>
            <w:noWrap/>
            <w:vAlign w:val="center"/>
          </w:tcPr>
          <w:p w14:paraId="53A05DC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3</w:t>
            </w:r>
          </w:p>
        </w:tc>
        <w:tc>
          <w:tcPr>
            <w:tcW w:w="2673" w:type="dxa"/>
            <w:tcBorders>
              <w:top w:val="single" w:color="auto" w:sz="4" w:space="0"/>
              <w:left w:val="single" w:color="auto" w:sz="4" w:space="0"/>
              <w:bottom w:val="single" w:color="auto" w:sz="4" w:space="0"/>
              <w:right w:val="single" w:color="auto" w:sz="4" w:space="0"/>
            </w:tcBorders>
            <w:noWrap/>
            <w:vAlign w:val="center"/>
          </w:tcPr>
          <w:p w14:paraId="5F9127DA">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0.3*0.2*1*11（处）</w:t>
            </w:r>
          </w:p>
        </w:tc>
        <w:tc>
          <w:tcPr>
            <w:tcW w:w="1739" w:type="dxa"/>
            <w:tcBorders>
              <w:top w:val="single" w:color="auto" w:sz="4" w:space="0"/>
              <w:left w:val="single" w:color="auto" w:sz="4" w:space="0"/>
              <w:bottom w:val="single" w:color="auto" w:sz="4" w:space="0"/>
              <w:right w:val="single" w:color="auto" w:sz="4" w:space="0"/>
            </w:tcBorders>
            <w:noWrap/>
            <w:vAlign w:val="center"/>
          </w:tcPr>
          <w:p w14:paraId="42E1AF53">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砖砌、瓷砖立柱</w:t>
            </w:r>
          </w:p>
        </w:tc>
      </w:tr>
      <w:tr w14:paraId="384D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1C5FB559">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094" w:type="dxa"/>
            <w:vMerge w:val="continue"/>
            <w:tcBorders>
              <w:top w:val="nil"/>
              <w:left w:val="single" w:color="auto" w:sz="4" w:space="0"/>
              <w:bottom w:val="single" w:color="auto" w:sz="4" w:space="0"/>
              <w:right w:val="single" w:color="auto" w:sz="4" w:space="0"/>
            </w:tcBorders>
            <w:vAlign w:val="center"/>
          </w:tcPr>
          <w:p w14:paraId="281AFE35">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49891CF7">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2.00 </w:t>
            </w:r>
          </w:p>
        </w:tc>
        <w:tc>
          <w:tcPr>
            <w:tcW w:w="760" w:type="dxa"/>
            <w:tcBorders>
              <w:top w:val="single" w:color="auto" w:sz="4" w:space="0"/>
              <w:left w:val="single" w:color="auto" w:sz="4" w:space="0"/>
              <w:bottom w:val="single" w:color="auto" w:sz="4" w:space="0"/>
              <w:right w:val="single" w:color="auto" w:sz="4" w:space="0"/>
            </w:tcBorders>
            <w:noWrap/>
            <w:vAlign w:val="center"/>
          </w:tcPr>
          <w:p w14:paraId="71DEBE1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2673" w:type="dxa"/>
            <w:tcBorders>
              <w:top w:val="single" w:color="auto" w:sz="4" w:space="0"/>
              <w:left w:val="single" w:color="auto" w:sz="4" w:space="0"/>
              <w:bottom w:val="single" w:color="auto" w:sz="4" w:space="0"/>
              <w:right w:val="single" w:color="auto" w:sz="4" w:space="0"/>
            </w:tcBorders>
            <w:noWrap/>
            <w:vAlign w:val="center"/>
          </w:tcPr>
          <w:p w14:paraId="5732031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739" w:type="dxa"/>
            <w:tcBorders>
              <w:top w:val="single" w:color="auto" w:sz="4" w:space="0"/>
              <w:left w:val="single" w:color="auto" w:sz="4" w:space="0"/>
              <w:bottom w:val="single" w:color="auto" w:sz="4" w:space="0"/>
              <w:right w:val="single" w:color="auto" w:sz="4" w:space="0"/>
            </w:tcBorders>
            <w:noWrap/>
            <w:vAlign w:val="center"/>
          </w:tcPr>
          <w:p w14:paraId="45B5C802">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厂区瓷砖修复</w:t>
            </w:r>
          </w:p>
        </w:tc>
      </w:tr>
      <w:tr w14:paraId="61C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7" w:type="dxa"/>
            <w:tcBorders>
              <w:top w:val="single" w:color="auto" w:sz="4" w:space="0"/>
              <w:left w:val="single" w:color="auto" w:sz="4" w:space="0"/>
              <w:bottom w:val="single" w:color="auto" w:sz="4" w:space="0"/>
              <w:right w:val="single" w:color="auto" w:sz="4" w:space="0"/>
            </w:tcBorders>
            <w:noWrap/>
            <w:vAlign w:val="center"/>
          </w:tcPr>
          <w:p w14:paraId="789A84D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094" w:type="dxa"/>
            <w:vMerge w:val="continue"/>
            <w:tcBorders>
              <w:top w:val="nil"/>
              <w:left w:val="single" w:color="auto" w:sz="4" w:space="0"/>
              <w:bottom w:val="single" w:color="auto" w:sz="4" w:space="0"/>
              <w:right w:val="single" w:color="auto" w:sz="4" w:space="0"/>
            </w:tcBorders>
            <w:vAlign w:val="center"/>
          </w:tcPr>
          <w:p w14:paraId="4B857938">
            <w:pPr>
              <w:widowControl/>
              <w:spacing w:after="78"/>
              <w:jc w:val="left"/>
              <w:rPr>
                <w:rFonts w:ascii="仿宋" w:hAnsi="仿宋" w:eastAsia="仿宋" w:cs="宋体"/>
                <w:color w:val="000000"/>
                <w:kern w:val="0"/>
                <w:sz w:val="24"/>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08545368">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 xml:space="preserve">700.00 </w:t>
            </w:r>
          </w:p>
        </w:tc>
        <w:tc>
          <w:tcPr>
            <w:tcW w:w="760" w:type="dxa"/>
            <w:tcBorders>
              <w:top w:val="single" w:color="auto" w:sz="4" w:space="0"/>
              <w:left w:val="single" w:color="auto" w:sz="4" w:space="0"/>
              <w:bottom w:val="single" w:color="auto" w:sz="4" w:space="0"/>
              <w:right w:val="single" w:color="auto" w:sz="4" w:space="0"/>
            </w:tcBorders>
            <w:noWrap/>
            <w:vAlign w:val="center"/>
          </w:tcPr>
          <w:p w14:paraId="6A6CF30D">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2673" w:type="dxa"/>
            <w:tcBorders>
              <w:top w:val="single" w:color="auto" w:sz="4" w:space="0"/>
              <w:left w:val="single" w:color="auto" w:sz="4" w:space="0"/>
              <w:bottom w:val="single" w:color="auto" w:sz="4" w:space="0"/>
              <w:right w:val="single" w:color="auto" w:sz="4" w:space="0"/>
            </w:tcBorders>
            <w:noWrap/>
            <w:vAlign w:val="center"/>
          </w:tcPr>
          <w:p w14:paraId="51DD84F5">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739" w:type="dxa"/>
            <w:tcBorders>
              <w:top w:val="single" w:color="auto" w:sz="4" w:space="0"/>
              <w:left w:val="single" w:color="auto" w:sz="4" w:space="0"/>
              <w:bottom w:val="single" w:color="auto" w:sz="4" w:space="0"/>
              <w:right w:val="single" w:color="auto" w:sz="4" w:space="0"/>
            </w:tcBorders>
            <w:noWrap/>
            <w:vAlign w:val="center"/>
          </w:tcPr>
          <w:p w14:paraId="418D8911">
            <w:pPr>
              <w:widowControl/>
              <w:spacing w:after="78"/>
              <w:jc w:val="center"/>
              <w:rPr>
                <w:rFonts w:ascii="仿宋" w:hAnsi="仿宋" w:eastAsia="仿宋" w:cs="宋体"/>
                <w:color w:val="000000"/>
                <w:kern w:val="0"/>
                <w:sz w:val="24"/>
              </w:rPr>
            </w:pPr>
            <w:r>
              <w:rPr>
                <w:rFonts w:hint="eastAsia" w:ascii="仿宋" w:hAnsi="仿宋" w:eastAsia="仿宋" w:cs="宋体"/>
                <w:color w:val="000000"/>
                <w:kern w:val="0"/>
                <w:sz w:val="24"/>
              </w:rPr>
              <w:t>铸铁简易围栏匕尖修复</w:t>
            </w:r>
          </w:p>
        </w:tc>
      </w:tr>
    </w:tbl>
    <w:p w14:paraId="3BD4651C">
      <w:pPr>
        <w:spacing w:after="78"/>
        <w:jc w:val="center"/>
        <w:rPr>
          <w:rFonts w:ascii="黑体" w:hAnsi="黑体" w:eastAsia="黑体"/>
          <w:sz w:val="32"/>
          <w:szCs w:val="32"/>
        </w:rPr>
      </w:pPr>
      <w:r>
        <w:rPr>
          <w:rFonts w:hint="eastAsia" w:ascii="黑体" w:hAnsi="黑体" w:eastAsia="黑体"/>
          <w:sz w:val="32"/>
          <w:szCs w:val="32"/>
        </w:rPr>
        <w:br w:type="page"/>
      </w:r>
    </w:p>
    <w:p w14:paraId="5932AE3E">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03A9C484">
      <w:pPr>
        <w:spacing w:after="78"/>
      </w:pPr>
    </w:p>
    <w:p w14:paraId="173DFEF6">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EE9C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E9531B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rPr>
              <w:t>（盖章）</w:t>
            </w:r>
          </w:p>
        </w:tc>
        <w:tc>
          <w:tcPr>
            <w:tcW w:w="6693" w:type="dxa"/>
            <w:gridSpan w:val="6"/>
            <w:vAlign w:val="center"/>
          </w:tcPr>
          <w:p w14:paraId="3CA0C672">
            <w:pPr>
              <w:widowControl/>
              <w:spacing w:after="78" w:line="360" w:lineRule="atLeast"/>
              <w:jc w:val="center"/>
              <w:rPr>
                <w:rFonts w:ascii="仿宋" w:hAnsi="仿宋" w:eastAsia="仿宋" w:cs="仿宋"/>
                <w:sz w:val="24"/>
                <w:szCs w:val="20"/>
              </w:rPr>
            </w:pPr>
          </w:p>
        </w:tc>
      </w:tr>
      <w:tr w14:paraId="5816AF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8CBE4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76DA60E">
            <w:pPr>
              <w:widowControl/>
              <w:spacing w:after="78" w:line="360" w:lineRule="atLeast"/>
              <w:jc w:val="center"/>
              <w:rPr>
                <w:rFonts w:ascii="仿宋" w:hAnsi="仿宋" w:eastAsia="仿宋" w:cs="仿宋"/>
                <w:sz w:val="24"/>
                <w:szCs w:val="20"/>
              </w:rPr>
            </w:pPr>
          </w:p>
        </w:tc>
        <w:tc>
          <w:tcPr>
            <w:tcW w:w="1320" w:type="dxa"/>
            <w:vAlign w:val="center"/>
          </w:tcPr>
          <w:p w14:paraId="24883A42">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92FC148">
            <w:pPr>
              <w:widowControl/>
              <w:spacing w:after="78" w:line="360" w:lineRule="atLeast"/>
              <w:jc w:val="center"/>
              <w:rPr>
                <w:rFonts w:ascii="仿宋" w:hAnsi="仿宋" w:eastAsia="仿宋" w:cs="仿宋"/>
                <w:sz w:val="24"/>
                <w:szCs w:val="20"/>
              </w:rPr>
            </w:pPr>
          </w:p>
        </w:tc>
      </w:tr>
      <w:tr w14:paraId="32354D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95EC62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E5CB58">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1B6D9E4">
            <w:pPr>
              <w:widowControl/>
              <w:spacing w:after="78" w:line="360" w:lineRule="atLeast"/>
              <w:jc w:val="center"/>
              <w:rPr>
                <w:rFonts w:ascii="仿宋" w:hAnsi="仿宋" w:eastAsia="仿宋" w:cs="仿宋"/>
                <w:sz w:val="24"/>
                <w:szCs w:val="20"/>
              </w:rPr>
            </w:pPr>
          </w:p>
        </w:tc>
        <w:tc>
          <w:tcPr>
            <w:tcW w:w="1320" w:type="dxa"/>
            <w:vAlign w:val="center"/>
          </w:tcPr>
          <w:p w14:paraId="3ED1E16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4C0597A">
            <w:pPr>
              <w:widowControl/>
              <w:spacing w:after="78" w:line="360" w:lineRule="atLeast"/>
              <w:jc w:val="center"/>
              <w:rPr>
                <w:rFonts w:ascii="仿宋" w:hAnsi="仿宋" w:eastAsia="仿宋" w:cs="仿宋"/>
                <w:sz w:val="24"/>
                <w:szCs w:val="20"/>
              </w:rPr>
            </w:pPr>
          </w:p>
        </w:tc>
      </w:tr>
      <w:tr w14:paraId="2E8066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1F958D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15D1775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FDAF7AE">
            <w:pPr>
              <w:widowControl/>
              <w:spacing w:after="78" w:line="360" w:lineRule="atLeast"/>
              <w:jc w:val="center"/>
              <w:rPr>
                <w:rFonts w:ascii="仿宋" w:hAnsi="仿宋" w:eastAsia="仿宋" w:cs="仿宋"/>
                <w:sz w:val="24"/>
                <w:szCs w:val="20"/>
              </w:rPr>
            </w:pPr>
          </w:p>
        </w:tc>
        <w:tc>
          <w:tcPr>
            <w:tcW w:w="850" w:type="dxa"/>
            <w:vAlign w:val="center"/>
          </w:tcPr>
          <w:p w14:paraId="2E5C89D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F216084">
            <w:pPr>
              <w:widowControl/>
              <w:spacing w:after="78" w:line="360" w:lineRule="atLeast"/>
              <w:jc w:val="center"/>
              <w:rPr>
                <w:rFonts w:ascii="仿宋" w:hAnsi="仿宋" w:eastAsia="仿宋" w:cs="仿宋"/>
                <w:sz w:val="24"/>
                <w:szCs w:val="20"/>
              </w:rPr>
            </w:pPr>
          </w:p>
        </w:tc>
      </w:tr>
      <w:tr w14:paraId="648083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0EDB6A2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283B29C">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6167C1BE">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10B71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138C176">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962AC13">
            <w:pPr>
              <w:spacing w:after="78" w:line="360" w:lineRule="atLeast"/>
              <w:jc w:val="center"/>
              <w:rPr>
                <w:rFonts w:ascii="仿宋" w:hAnsi="仿宋" w:eastAsia="仿宋" w:cs="仿宋"/>
                <w:sz w:val="24"/>
                <w:szCs w:val="20"/>
              </w:rPr>
            </w:pPr>
          </w:p>
          <w:p w14:paraId="09703770">
            <w:pPr>
              <w:widowControl/>
              <w:spacing w:after="78" w:line="360" w:lineRule="atLeast"/>
              <w:jc w:val="center"/>
              <w:rPr>
                <w:rFonts w:ascii="仿宋" w:hAnsi="仿宋" w:eastAsia="仿宋" w:cs="仿宋"/>
                <w:sz w:val="24"/>
                <w:szCs w:val="20"/>
              </w:rPr>
            </w:pPr>
          </w:p>
        </w:tc>
      </w:tr>
      <w:tr w14:paraId="4E0514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F15815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710ECD6">
            <w:pPr>
              <w:spacing w:after="78" w:line="360" w:lineRule="atLeast"/>
              <w:jc w:val="center"/>
              <w:rPr>
                <w:rFonts w:ascii="仿宋" w:hAnsi="仿宋" w:eastAsia="仿宋" w:cs="仿宋"/>
                <w:sz w:val="24"/>
                <w:szCs w:val="20"/>
              </w:rPr>
            </w:pPr>
          </w:p>
          <w:p w14:paraId="7F5A809D">
            <w:pPr>
              <w:widowControl/>
              <w:spacing w:after="78" w:line="360" w:lineRule="atLeast"/>
              <w:jc w:val="center"/>
              <w:rPr>
                <w:rFonts w:ascii="仿宋" w:hAnsi="仿宋" w:eastAsia="仿宋" w:cs="仿宋"/>
                <w:sz w:val="24"/>
                <w:szCs w:val="20"/>
              </w:rPr>
            </w:pPr>
          </w:p>
        </w:tc>
      </w:tr>
      <w:tr w14:paraId="2DBB6E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3DF0ADE">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EB0BFD1">
            <w:pPr>
              <w:widowControl/>
              <w:spacing w:after="78" w:line="360" w:lineRule="atLeast"/>
              <w:jc w:val="center"/>
              <w:rPr>
                <w:rFonts w:ascii="仿宋" w:hAnsi="仿宋" w:eastAsia="仿宋" w:cs="仿宋"/>
                <w:sz w:val="24"/>
                <w:szCs w:val="20"/>
              </w:rPr>
            </w:pPr>
          </w:p>
        </w:tc>
      </w:tr>
      <w:tr w14:paraId="068C2D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A813F0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1B5AD438">
            <w:pPr>
              <w:widowControl/>
              <w:spacing w:after="78" w:line="360" w:lineRule="atLeast"/>
              <w:jc w:val="center"/>
              <w:rPr>
                <w:rFonts w:ascii="仿宋" w:hAnsi="仿宋" w:eastAsia="仿宋" w:cs="仿宋"/>
                <w:sz w:val="24"/>
                <w:szCs w:val="20"/>
              </w:rPr>
            </w:pPr>
          </w:p>
        </w:tc>
      </w:tr>
      <w:tr w14:paraId="39C976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AB79A92">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00B1A311">
            <w:pPr>
              <w:widowControl/>
              <w:spacing w:after="78" w:line="360" w:lineRule="atLeast"/>
              <w:jc w:val="center"/>
              <w:rPr>
                <w:rFonts w:ascii="仿宋" w:hAnsi="仿宋" w:eastAsia="仿宋" w:cs="仿宋"/>
                <w:sz w:val="24"/>
                <w:szCs w:val="20"/>
              </w:rPr>
            </w:pPr>
          </w:p>
        </w:tc>
      </w:tr>
      <w:tr w14:paraId="6FFA90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00CE36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21B64E7">
            <w:pPr>
              <w:widowControl/>
              <w:spacing w:after="78" w:line="360" w:lineRule="atLeast"/>
              <w:jc w:val="center"/>
              <w:rPr>
                <w:rFonts w:ascii="仿宋" w:hAnsi="仿宋" w:eastAsia="仿宋" w:cs="仿宋"/>
                <w:sz w:val="24"/>
                <w:szCs w:val="20"/>
              </w:rPr>
            </w:pPr>
          </w:p>
        </w:tc>
      </w:tr>
    </w:tbl>
    <w:p w14:paraId="18D4C367">
      <w:pPr>
        <w:spacing w:after="78"/>
        <w:ind w:firstLine="560"/>
      </w:pPr>
    </w:p>
    <w:p w14:paraId="344357AA">
      <w:pPr>
        <w:spacing w:after="78"/>
        <w:ind w:firstLine="560"/>
      </w:pPr>
    </w:p>
    <w:p w14:paraId="29E19F1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4FA20243">
      <w:pPr>
        <w:snapToGrid w:val="0"/>
        <w:spacing w:afterLines="0" w:line="360" w:lineRule="auto"/>
        <w:ind w:firstLine="525" w:firstLineChars="250"/>
        <w:jc w:val="right"/>
        <w:rPr>
          <w:rFonts w:ascii="仿宋" w:hAnsi="仿宋" w:eastAsia="仿宋" w:cs="Arial"/>
        </w:rPr>
      </w:pPr>
    </w:p>
    <w:p w14:paraId="153D9F4E">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78153A71">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深圳市深水横岗水务有限公司</w:t>
      </w:r>
      <w:r>
        <w:rPr>
          <w:rFonts w:ascii="仿宋" w:hAnsi="仿宋" w:eastAsia="仿宋"/>
          <w:color w:val="000000"/>
          <w:szCs w:val="21"/>
        </w:rPr>
        <w:t>：</w:t>
      </w:r>
    </w:p>
    <w:p w14:paraId="616FE959">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厂区修缮工程采购项目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厂区修缮工程采购项目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D57F58B">
      <w:pPr>
        <w:pStyle w:val="61"/>
        <w:numPr>
          <w:ilvl w:val="0"/>
          <w:numId w:val="4"/>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27392C9">
      <w:pPr>
        <w:pStyle w:val="61"/>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6D31930">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7A1D0E">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6B97B0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4B18652">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97ADC6A">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67C1918A">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07F938F2">
      <w:pPr>
        <w:tabs>
          <w:tab w:val="left" w:pos="7665"/>
        </w:tabs>
        <w:spacing w:after="78" w:line="276" w:lineRule="auto"/>
        <w:ind w:firstLine="420" w:firstLineChars="200"/>
        <w:rPr>
          <w:rFonts w:ascii="仿宋" w:hAnsi="仿宋" w:eastAsia="仿宋"/>
          <w:szCs w:val="21"/>
        </w:rPr>
      </w:pPr>
      <w:bookmarkStart w:id="1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7F0A5F45">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4BF5E595">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（3）近三年内（2023年3月至今）或成立至今（成立不足两年的单位）至少具备两项正在实施或已完成的类似业绩；</w:t>
      </w:r>
    </w:p>
    <w:p w14:paraId="3375675C">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2"/>
    <w:p w14:paraId="63E266E1">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szCs w:val="21"/>
        </w:rPr>
        <w:t>（5）未组成联合体参选。</w:t>
      </w:r>
    </w:p>
    <w:p w14:paraId="3316A76B">
      <w:pPr>
        <w:pStyle w:val="61"/>
        <w:numPr>
          <w:ilvl w:val="0"/>
          <w:numId w:val="4"/>
        </w:numPr>
        <w:spacing w:line="276" w:lineRule="auto"/>
        <w:ind w:firstLine="422" w:firstLineChars="200"/>
        <w:jc w:val="both"/>
        <w:rPr>
          <w:rFonts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厂区修缮工程采购采购项目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90DC291">
      <w:pPr>
        <w:tabs>
          <w:tab w:val="left" w:pos="1110"/>
        </w:tabs>
        <w:spacing w:after="78" w:line="276" w:lineRule="auto"/>
        <w:ind w:firstLine="420" w:firstLineChars="200"/>
        <w:rPr>
          <w:rFonts w:ascii="仿宋" w:hAnsi="仿宋" w:eastAsia="仿宋"/>
          <w:color w:val="000000"/>
          <w:szCs w:val="21"/>
        </w:rPr>
      </w:pPr>
    </w:p>
    <w:p w14:paraId="55EF8959">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174ED27">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5DBAD87E">
      <w:pPr>
        <w:spacing w:after="78" w:line="288" w:lineRule="auto"/>
        <w:rPr>
          <w:rFonts w:ascii="仿宋" w:hAnsi="仿宋" w:eastAsia="仿宋"/>
          <w:b/>
          <w:szCs w:val="21"/>
        </w:rPr>
      </w:pPr>
    </w:p>
    <w:p w14:paraId="2FAD4B34">
      <w:pPr>
        <w:pStyle w:val="2"/>
        <w:spacing w:before="156" w:beforeLines="50" w:after="156" w:afterLines="50"/>
        <w:ind w:left="1020" w:leftChars="200" w:hanging="600"/>
        <w:jc w:val="left"/>
        <w:rPr>
          <w:rFonts w:ascii="仿宋" w:hAnsi="仿宋" w:eastAsia="仿宋" w:cs="宋体"/>
          <w:color w:val="000000"/>
          <w:sz w:val="24"/>
          <w:szCs w:val="21"/>
        </w:rPr>
      </w:pPr>
      <w:r>
        <w:rPr>
          <w:rFonts w:ascii="仿宋" w:hAnsi="仿宋" w:eastAsia="仿宋"/>
          <w:szCs w:val="21"/>
        </w:rPr>
        <w:br w:type="page"/>
      </w:r>
      <w:bookmarkStart w:id="13" w:name="_Hlk180658069"/>
      <w:r>
        <w:rPr>
          <w:rFonts w:hint="eastAsia" w:ascii="仿宋" w:hAnsi="仿宋" w:eastAsia="仿宋" w:cs="宋体"/>
          <w:color w:val="000000"/>
          <w:sz w:val="24"/>
          <w:szCs w:val="21"/>
        </w:rPr>
        <w:t>营业执照（需盖章）</w:t>
      </w:r>
    </w:p>
    <w:p w14:paraId="262AC6F6">
      <w:pPr>
        <w:tabs>
          <w:tab w:val="left" w:pos="1110"/>
        </w:tabs>
        <w:spacing w:after="78" w:line="276" w:lineRule="auto"/>
        <w:ind w:firstLine="480" w:firstLineChars="200"/>
        <w:rPr>
          <w:rFonts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ascii="仿宋" w:hAnsi="仿宋" w:eastAsia="仿宋" w:cs="宋体"/>
          <w:color w:val="000000"/>
          <w:sz w:val="24"/>
          <w:szCs w:val="21"/>
        </w:rPr>
      </w:pPr>
    </w:p>
    <w:p w14:paraId="1D8893B0">
      <w:pPr>
        <w:tabs>
          <w:tab w:val="left" w:pos="1110"/>
        </w:tabs>
        <w:spacing w:after="78" w:line="276" w:lineRule="auto"/>
        <w:ind w:firstLine="480" w:firstLineChars="200"/>
        <w:rPr>
          <w:rFonts w:ascii="仿宋" w:hAnsi="仿宋" w:eastAsia="仿宋" w:cs="宋体"/>
          <w:color w:val="000000"/>
          <w:sz w:val="24"/>
          <w:szCs w:val="21"/>
        </w:rPr>
      </w:pPr>
    </w:p>
    <w:p w14:paraId="1B967865">
      <w:pPr>
        <w:tabs>
          <w:tab w:val="left" w:pos="1110"/>
        </w:tabs>
        <w:spacing w:after="78" w:line="276" w:lineRule="auto"/>
        <w:ind w:firstLine="480" w:firstLineChars="200"/>
        <w:rPr>
          <w:rFonts w:ascii="仿宋" w:hAnsi="仿宋" w:eastAsia="仿宋" w:cs="宋体"/>
          <w:color w:val="000000"/>
          <w:sz w:val="24"/>
          <w:szCs w:val="21"/>
        </w:rPr>
      </w:pPr>
    </w:p>
    <w:p w14:paraId="769569AB">
      <w:pPr>
        <w:tabs>
          <w:tab w:val="left" w:pos="1110"/>
        </w:tabs>
        <w:spacing w:after="78" w:line="276" w:lineRule="auto"/>
        <w:ind w:firstLine="480" w:firstLineChars="200"/>
        <w:rPr>
          <w:rFonts w:ascii="仿宋" w:hAnsi="仿宋" w:eastAsia="仿宋" w:cs="宋体"/>
          <w:color w:val="000000"/>
          <w:sz w:val="24"/>
          <w:szCs w:val="21"/>
        </w:rPr>
      </w:pPr>
    </w:p>
    <w:p w14:paraId="5D03C10D">
      <w:pPr>
        <w:tabs>
          <w:tab w:val="left" w:pos="1110"/>
        </w:tabs>
        <w:spacing w:after="78" w:line="276" w:lineRule="auto"/>
        <w:ind w:firstLine="480" w:firstLineChars="200"/>
        <w:rPr>
          <w:rFonts w:ascii="仿宋" w:hAnsi="仿宋" w:eastAsia="仿宋" w:cs="宋体"/>
          <w:color w:val="000000"/>
          <w:sz w:val="24"/>
          <w:szCs w:val="21"/>
        </w:rPr>
      </w:pPr>
    </w:p>
    <w:p w14:paraId="7411FA58">
      <w:pPr>
        <w:tabs>
          <w:tab w:val="left" w:pos="1110"/>
        </w:tabs>
        <w:spacing w:after="78" w:line="276" w:lineRule="auto"/>
        <w:ind w:firstLine="480" w:firstLineChars="200"/>
        <w:rPr>
          <w:rFonts w:ascii="仿宋" w:hAnsi="仿宋" w:eastAsia="仿宋" w:cs="宋体"/>
          <w:color w:val="000000"/>
          <w:sz w:val="24"/>
          <w:szCs w:val="21"/>
        </w:rPr>
      </w:pPr>
    </w:p>
    <w:p w14:paraId="70BDEE03">
      <w:pPr>
        <w:tabs>
          <w:tab w:val="left" w:pos="1110"/>
        </w:tabs>
        <w:spacing w:after="78" w:line="276" w:lineRule="auto"/>
        <w:ind w:firstLine="480" w:firstLineChars="200"/>
        <w:rPr>
          <w:rFonts w:ascii="仿宋" w:hAnsi="仿宋" w:eastAsia="仿宋" w:cs="宋体"/>
          <w:color w:val="000000"/>
          <w:sz w:val="24"/>
          <w:szCs w:val="21"/>
        </w:rPr>
      </w:pPr>
    </w:p>
    <w:p w14:paraId="4160E698">
      <w:pPr>
        <w:tabs>
          <w:tab w:val="left" w:pos="1110"/>
        </w:tabs>
        <w:spacing w:after="78" w:line="276" w:lineRule="auto"/>
        <w:ind w:firstLine="480" w:firstLineChars="200"/>
        <w:rPr>
          <w:rFonts w:ascii="仿宋" w:hAnsi="仿宋" w:eastAsia="仿宋" w:cs="宋体"/>
          <w:color w:val="000000"/>
          <w:sz w:val="24"/>
          <w:szCs w:val="21"/>
        </w:rPr>
      </w:pPr>
    </w:p>
    <w:p w14:paraId="3D7B38A6">
      <w:pPr>
        <w:tabs>
          <w:tab w:val="left" w:pos="1110"/>
        </w:tabs>
        <w:spacing w:after="78" w:line="276" w:lineRule="auto"/>
        <w:ind w:firstLine="480" w:firstLineChars="200"/>
        <w:rPr>
          <w:rFonts w:ascii="仿宋" w:hAnsi="仿宋" w:eastAsia="仿宋" w:cs="宋体"/>
          <w:color w:val="000000"/>
          <w:sz w:val="24"/>
          <w:szCs w:val="21"/>
        </w:rPr>
      </w:pPr>
    </w:p>
    <w:p w14:paraId="3B391391">
      <w:pPr>
        <w:tabs>
          <w:tab w:val="left" w:pos="1110"/>
        </w:tabs>
        <w:spacing w:after="78" w:line="276" w:lineRule="auto"/>
        <w:ind w:firstLine="480" w:firstLineChars="200"/>
        <w:rPr>
          <w:rFonts w:ascii="仿宋" w:hAnsi="仿宋" w:eastAsia="仿宋" w:cs="宋体"/>
          <w:color w:val="000000"/>
          <w:sz w:val="24"/>
          <w:szCs w:val="21"/>
        </w:rPr>
      </w:pPr>
    </w:p>
    <w:p w14:paraId="17B084A9">
      <w:pPr>
        <w:tabs>
          <w:tab w:val="left" w:pos="1110"/>
        </w:tabs>
        <w:spacing w:after="78" w:line="276" w:lineRule="auto"/>
        <w:ind w:firstLine="480" w:firstLineChars="200"/>
        <w:rPr>
          <w:rFonts w:ascii="仿宋" w:hAnsi="仿宋" w:eastAsia="仿宋" w:cs="宋体"/>
          <w:color w:val="000000"/>
          <w:sz w:val="24"/>
          <w:szCs w:val="21"/>
        </w:rPr>
      </w:pPr>
    </w:p>
    <w:p w14:paraId="69DDF8D8">
      <w:pPr>
        <w:tabs>
          <w:tab w:val="left" w:pos="1110"/>
        </w:tabs>
        <w:spacing w:after="78" w:line="276" w:lineRule="auto"/>
        <w:ind w:firstLine="480" w:firstLineChars="200"/>
        <w:rPr>
          <w:rFonts w:ascii="仿宋" w:hAnsi="仿宋" w:eastAsia="仿宋" w:cs="宋体"/>
          <w:color w:val="000000"/>
          <w:sz w:val="24"/>
          <w:szCs w:val="21"/>
        </w:rPr>
      </w:pPr>
    </w:p>
    <w:bookmarkEnd w:id="13"/>
    <w:p w14:paraId="4545A0D6">
      <w:pPr>
        <w:pStyle w:val="2"/>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业绩证明材料</w:t>
      </w:r>
      <w:r>
        <w:rPr>
          <w:rFonts w:hint="eastAsia" w:eastAsia="仿宋"/>
          <w:sz w:val="24"/>
          <w:szCs w:val="24"/>
        </w:rPr>
        <w:t>（需含封面、服务内容、签章页）</w:t>
      </w:r>
      <w:r>
        <w:rPr>
          <w:rFonts w:hint="eastAsia" w:ascii="仿宋" w:hAnsi="仿宋" w:eastAsia="仿宋" w:cs="宋体"/>
          <w:color w:val="000000"/>
          <w:sz w:val="24"/>
          <w:szCs w:val="21"/>
        </w:rPr>
        <w:t>（需盖章）</w:t>
      </w:r>
    </w:p>
    <w:p w14:paraId="12382038">
      <w:pPr>
        <w:tabs>
          <w:tab w:val="left" w:pos="1110"/>
        </w:tabs>
        <w:spacing w:after="78" w:line="276" w:lineRule="auto"/>
        <w:ind w:firstLine="480" w:firstLineChars="200"/>
        <w:rPr>
          <w:rFonts w:ascii="仿宋" w:hAnsi="仿宋" w:eastAsia="仿宋" w:cs="宋体"/>
          <w:color w:val="000000"/>
          <w:sz w:val="24"/>
          <w:szCs w:val="21"/>
        </w:rPr>
      </w:pPr>
    </w:p>
    <w:p w14:paraId="00F35C53">
      <w:pPr>
        <w:tabs>
          <w:tab w:val="left" w:pos="1110"/>
        </w:tabs>
        <w:spacing w:after="78" w:line="276" w:lineRule="auto"/>
        <w:ind w:firstLine="480" w:firstLineChars="200"/>
        <w:rPr>
          <w:rFonts w:ascii="仿宋" w:hAnsi="仿宋" w:eastAsia="仿宋" w:cs="宋体"/>
          <w:color w:val="000000"/>
          <w:sz w:val="24"/>
          <w:szCs w:val="21"/>
        </w:rPr>
      </w:pPr>
    </w:p>
    <w:p w14:paraId="7FB00FF1">
      <w:pPr>
        <w:tabs>
          <w:tab w:val="left" w:pos="1110"/>
        </w:tabs>
        <w:spacing w:after="78" w:line="276" w:lineRule="auto"/>
        <w:ind w:firstLine="480" w:firstLineChars="200"/>
        <w:rPr>
          <w:rFonts w:ascii="仿宋" w:hAnsi="仿宋" w:eastAsia="仿宋" w:cs="宋体"/>
          <w:color w:val="000000"/>
          <w:sz w:val="24"/>
          <w:szCs w:val="21"/>
        </w:rPr>
      </w:pPr>
    </w:p>
    <w:p w14:paraId="22CEE925">
      <w:pPr>
        <w:tabs>
          <w:tab w:val="left" w:pos="1110"/>
        </w:tabs>
        <w:spacing w:after="78" w:line="276" w:lineRule="auto"/>
        <w:ind w:firstLine="480" w:firstLineChars="200"/>
        <w:rPr>
          <w:rFonts w:ascii="仿宋" w:hAnsi="仿宋" w:eastAsia="仿宋" w:cs="宋体"/>
          <w:color w:val="000000"/>
          <w:sz w:val="24"/>
          <w:szCs w:val="21"/>
        </w:rPr>
      </w:pPr>
    </w:p>
    <w:p w14:paraId="2D6FB1BE">
      <w:pPr>
        <w:tabs>
          <w:tab w:val="left" w:pos="1110"/>
        </w:tabs>
        <w:spacing w:after="78" w:line="276" w:lineRule="auto"/>
        <w:ind w:firstLine="480" w:firstLineChars="200"/>
        <w:rPr>
          <w:rFonts w:ascii="仿宋" w:hAnsi="仿宋" w:eastAsia="仿宋" w:cs="宋体"/>
          <w:color w:val="000000"/>
          <w:sz w:val="24"/>
          <w:szCs w:val="21"/>
        </w:rPr>
      </w:pPr>
    </w:p>
    <w:p w14:paraId="0F95F4D1">
      <w:pPr>
        <w:tabs>
          <w:tab w:val="left" w:pos="1110"/>
        </w:tabs>
        <w:spacing w:after="78" w:line="276" w:lineRule="auto"/>
        <w:ind w:firstLine="480" w:firstLineChars="200"/>
        <w:rPr>
          <w:rFonts w:ascii="仿宋" w:hAnsi="仿宋" w:eastAsia="仿宋" w:cs="宋体"/>
          <w:color w:val="000000"/>
          <w:sz w:val="24"/>
          <w:szCs w:val="21"/>
        </w:rPr>
      </w:pPr>
    </w:p>
    <w:p w14:paraId="604E9F07">
      <w:pPr>
        <w:tabs>
          <w:tab w:val="left" w:pos="1110"/>
        </w:tabs>
        <w:spacing w:after="78" w:line="276" w:lineRule="auto"/>
        <w:ind w:firstLine="480" w:firstLineChars="200"/>
        <w:rPr>
          <w:rFonts w:ascii="仿宋" w:hAnsi="仿宋" w:eastAsia="仿宋" w:cs="宋体"/>
          <w:color w:val="000000"/>
          <w:sz w:val="24"/>
          <w:szCs w:val="21"/>
        </w:rPr>
      </w:pPr>
    </w:p>
    <w:p w14:paraId="4C7492BB">
      <w:pPr>
        <w:tabs>
          <w:tab w:val="left" w:pos="1110"/>
        </w:tabs>
        <w:spacing w:after="78" w:line="276" w:lineRule="auto"/>
        <w:ind w:firstLine="480" w:firstLineChars="200"/>
        <w:rPr>
          <w:rFonts w:ascii="仿宋" w:hAnsi="仿宋" w:eastAsia="仿宋" w:cs="宋体"/>
          <w:color w:val="000000"/>
          <w:sz w:val="24"/>
          <w:szCs w:val="21"/>
        </w:rPr>
      </w:pPr>
    </w:p>
    <w:p w14:paraId="2DB37693">
      <w:pPr>
        <w:tabs>
          <w:tab w:val="left" w:pos="1110"/>
        </w:tabs>
        <w:spacing w:after="78" w:line="276" w:lineRule="auto"/>
        <w:ind w:firstLine="480" w:firstLineChars="200"/>
        <w:rPr>
          <w:rFonts w:ascii="仿宋" w:hAnsi="仿宋" w:eastAsia="仿宋" w:cs="宋体"/>
          <w:color w:val="000000"/>
          <w:sz w:val="24"/>
          <w:szCs w:val="21"/>
        </w:rPr>
      </w:pPr>
    </w:p>
    <w:p w14:paraId="01EB9A9A">
      <w:pPr>
        <w:tabs>
          <w:tab w:val="left" w:pos="1110"/>
        </w:tabs>
        <w:spacing w:after="78" w:line="276" w:lineRule="auto"/>
        <w:ind w:firstLine="480" w:firstLineChars="200"/>
        <w:rPr>
          <w:rFonts w:ascii="仿宋" w:hAnsi="仿宋" w:eastAsia="仿宋" w:cs="宋体"/>
          <w:color w:val="000000"/>
          <w:sz w:val="24"/>
          <w:szCs w:val="21"/>
        </w:rPr>
      </w:pPr>
    </w:p>
    <w:p w14:paraId="67168CB2">
      <w:pPr>
        <w:tabs>
          <w:tab w:val="left" w:pos="1110"/>
        </w:tabs>
        <w:spacing w:after="78" w:line="276" w:lineRule="auto"/>
        <w:ind w:firstLine="480" w:firstLineChars="200"/>
        <w:rPr>
          <w:rFonts w:ascii="仿宋" w:hAnsi="仿宋" w:eastAsia="仿宋" w:cs="宋体"/>
          <w:color w:val="000000"/>
          <w:sz w:val="24"/>
          <w:szCs w:val="21"/>
        </w:rPr>
      </w:pPr>
    </w:p>
    <w:p w14:paraId="75A0F8BF">
      <w:pPr>
        <w:tabs>
          <w:tab w:val="left" w:pos="1110"/>
        </w:tabs>
        <w:spacing w:after="78" w:line="276" w:lineRule="auto"/>
        <w:ind w:firstLine="480" w:firstLineChars="200"/>
        <w:rPr>
          <w:rFonts w:ascii="仿宋" w:hAnsi="仿宋" w:eastAsia="仿宋" w:cs="宋体"/>
          <w:color w:val="000000"/>
          <w:sz w:val="24"/>
          <w:szCs w:val="21"/>
        </w:rPr>
      </w:pPr>
    </w:p>
    <w:p w14:paraId="54EF9234">
      <w:pPr>
        <w:tabs>
          <w:tab w:val="left" w:pos="1110"/>
        </w:tabs>
        <w:spacing w:after="78" w:line="276" w:lineRule="auto"/>
        <w:ind w:firstLine="480" w:firstLineChars="200"/>
        <w:rPr>
          <w:rFonts w:ascii="仿宋" w:hAnsi="仿宋" w:eastAsia="仿宋" w:cs="宋体"/>
          <w:color w:val="000000"/>
          <w:sz w:val="24"/>
          <w:szCs w:val="21"/>
        </w:rPr>
      </w:pPr>
    </w:p>
    <w:p w14:paraId="1D4EEA4B">
      <w:pPr>
        <w:pStyle w:val="2"/>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现场踏勘确认表及踏勘照片</w:t>
      </w:r>
    </w:p>
    <w:p w14:paraId="1CEDB752">
      <w:pPr>
        <w:pStyle w:val="66"/>
        <w:spacing w:after="78"/>
        <w:ind w:firstLine="0" w:firstLineChars="0"/>
        <w:jc w:val="center"/>
        <w:rPr>
          <w:rFonts w:ascii="仿宋" w:hAnsi="仿宋" w:eastAsia="仿宋"/>
          <w:b/>
          <w:bCs/>
          <w:sz w:val="36"/>
          <w:szCs w:val="36"/>
        </w:rPr>
      </w:pPr>
      <w:r>
        <w:rPr>
          <w:rFonts w:hint="eastAsia" w:ascii="仿宋" w:hAnsi="仿宋" w:eastAsia="仿宋"/>
          <w:b/>
          <w:bCs/>
          <w:sz w:val="36"/>
          <w:szCs w:val="36"/>
        </w:rPr>
        <w:t>厂区修缮工程采购项目现场踏勘确认单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36F2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5D61617F">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0A7EAF4">
            <w:pPr>
              <w:spacing w:after="78" w:line="640" w:lineRule="exact"/>
              <w:jc w:val="center"/>
              <w:rPr>
                <w:rFonts w:eastAsia="仿宋_GB2312"/>
                <w:b/>
                <w:bCs/>
                <w:sz w:val="32"/>
                <w:szCs w:val="32"/>
              </w:rPr>
            </w:pPr>
          </w:p>
        </w:tc>
      </w:tr>
      <w:tr w14:paraId="1378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5DAFC707">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BFE0885">
            <w:pPr>
              <w:spacing w:after="78" w:line="640" w:lineRule="exact"/>
              <w:jc w:val="center"/>
              <w:rPr>
                <w:rFonts w:eastAsia="仿宋_GB2312"/>
                <w:b/>
                <w:bCs/>
                <w:sz w:val="32"/>
                <w:szCs w:val="32"/>
              </w:rPr>
            </w:pPr>
          </w:p>
        </w:tc>
      </w:tr>
      <w:tr w14:paraId="5529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0A8DA98F">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17C13E87">
            <w:pPr>
              <w:spacing w:after="78" w:line="640" w:lineRule="exact"/>
              <w:rPr>
                <w:rFonts w:eastAsia="仿宋_GB2312"/>
                <w:b/>
                <w:bCs/>
                <w:sz w:val="32"/>
                <w:szCs w:val="32"/>
              </w:rPr>
            </w:pPr>
          </w:p>
        </w:tc>
      </w:tr>
      <w:tr w14:paraId="4C6E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449D600">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58ECFB91">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603845D3">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58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436DFA4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0C7187C6">
            <w:pPr>
              <w:spacing w:after="78" w:line="640" w:lineRule="exact"/>
              <w:jc w:val="center"/>
              <w:rPr>
                <w:rFonts w:eastAsia="仿宋_GB2312"/>
                <w:b/>
                <w:bCs/>
                <w:sz w:val="32"/>
                <w:szCs w:val="32"/>
              </w:rPr>
            </w:pPr>
          </w:p>
        </w:tc>
      </w:tr>
      <w:tr w14:paraId="1B7C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45281948">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1B356478">
            <w:pPr>
              <w:spacing w:after="78" w:line="640" w:lineRule="exact"/>
              <w:jc w:val="center"/>
              <w:rPr>
                <w:rFonts w:eastAsia="仿宋_GB2312"/>
                <w:b/>
                <w:bCs/>
                <w:sz w:val="32"/>
                <w:szCs w:val="32"/>
              </w:rPr>
            </w:pPr>
          </w:p>
        </w:tc>
      </w:tr>
      <w:tr w14:paraId="4867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177962AC">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6F715590">
            <w:pPr>
              <w:spacing w:after="78" w:line="640" w:lineRule="exact"/>
              <w:jc w:val="center"/>
              <w:rPr>
                <w:rFonts w:eastAsia="仿宋_GB2312"/>
                <w:b/>
                <w:bCs/>
                <w:sz w:val="32"/>
                <w:szCs w:val="32"/>
              </w:rPr>
            </w:pPr>
          </w:p>
        </w:tc>
      </w:tr>
      <w:tr w14:paraId="7482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59A85A0C">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2C644BF9">
            <w:pPr>
              <w:spacing w:after="78" w:line="640" w:lineRule="exact"/>
              <w:jc w:val="center"/>
              <w:rPr>
                <w:rFonts w:eastAsia="仿宋_GB2312"/>
                <w:b/>
                <w:bCs/>
                <w:sz w:val="32"/>
                <w:szCs w:val="32"/>
              </w:rPr>
            </w:pPr>
          </w:p>
        </w:tc>
      </w:tr>
    </w:tbl>
    <w:p w14:paraId="6177CCE8">
      <w:pPr>
        <w:spacing w:after="78"/>
      </w:pPr>
      <w:r>
        <w:rPr>
          <w:rFonts w:hint="eastAsia"/>
        </w:rPr>
        <w:t>注：（1）《现场踏勘确认单》需附参选单位到项目现场踏勘的照片，</w:t>
      </w:r>
      <w:r>
        <w:rPr>
          <w:rFonts w:hint="eastAsia"/>
          <w:b/>
          <w:bCs/>
          <w:color w:val="FF0000"/>
        </w:rPr>
        <w:t>照片内应有参选单位人员及项目人员。</w:t>
      </w:r>
    </w:p>
    <w:p w14:paraId="6F2BEF70">
      <w:pPr>
        <w:spacing w:after="78"/>
      </w:pPr>
      <w:r>
        <w:rPr>
          <w:rFonts w:hint="eastAsia"/>
        </w:rPr>
        <w:t>（2）未提供或提供的踏勘确认单填写不全、照片不完整、确认单未经采购人确认的情形，均为无效，评审专家有权不予采纳，并将视为无效报价。</w:t>
      </w:r>
    </w:p>
    <w:p w14:paraId="2529E0DE">
      <w:pPr>
        <w:spacing w:after="78"/>
        <w:rPr>
          <w:rFonts w:ascii="仿宋_GB2312" w:eastAsia="仿宋_GB2312"/>
          <w:b/>
          <w:bCs/>
          <w:sz w:val="22"/>
          <w:szCs w:val="28"/>
        </w:rPr>
      </w:pPr>
      <w:r>
        <w:rPr>
          <w:rFonts w:hint="eastAsia" w:ascii="仿宋_GB2312" w:eastAsia="仿宋_GB2312"/>
          <w:b/>
          <w:bCs/>
          <w:sz w:val="22"/>
          <w:szCs w:val="28"/>
        </w:rPr>
        <w:t>附：现场踏勘照片</w:t>
      </w:r>
    </w:p>
    <w:p w14:paraId="3D88F302">
      <w:pPr>
        <w:spacing w:after="78"/>
      </w:pPr>
      <w:r>
        <w:br w:type="page"/>
      </w:r>
    </w:p>
    <w:p w14:paraId="2BB0DD17">
      <w:pPr>
        <w:pStyle w:val="2"/>
        <w:spacing w:afterLines="0"/>
        <w:rPr>
          <w:sz w:val="24"/>
          <w:szCs w:val="24"/>
        </w:rPr>
      </w:pPr>
      <w:r>
        <w:rPr>
          <w:rFonts w:hint="eastAsia"/>
          <w:sz w:val="24"/>
          <w:szCs w:val="24"/>
        </w:rPr>
        <w:t>现场踏勘照片（需盖章）</w:t>
      </w:r>
    </w:p>
    <w:p w14:paraId="53499114">
      <w:pPr>
        <w:tabs>
          <w:tab w:val="left" w:pos="1110"/>
        </w:tabs>
        <w:spacing w:after="60" w:afterLines="0" w:line="276" w:lineRule="auto"/>
        <w:ind w:firstLine="420" w:firstLineChars="200"/>
        <w:rPr>
          <w:rFonts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633DF28">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1633DF28">
                      <w:pPr>
                        <w:spacing w:after="60" w:afterLines="0"/>
                      </w:pPr>
                    </w:p>
                  </w:txbxContent>
                </v:textbox>
              </v:shape>
            </w:pict>
          </mc:Fallback>
        </mc:AlternateContent>
      </w:r>
    </w:p>
    <w:p w14:paraId="7017615B">
      <w:pPr>
        <w:tabs>
          <w:tab w:val="left" w:pos="1110"/>
        </w:tabs>
        <w:spacing w:after="60" w:afterLines="0" w:line="276" w:lineRule="auto"/>
        <w:ind w:firstLine="480" w:firstLineChars="200"/>
        <w:rPr>
          <w:rFonts w:ascii="仿宋" w:hAnsi="仿宋" w:eastAsia="仿宋" w:cs="宋体"/>
          <w:color w:val="000000"/>
          <w:sz w:val="24"/>
          <w:szCs w:val="21"/>
        </w:rPr>
      </w:pPr>
    </w:p>
    <w:p w14:paraId="40A3FFA5">
      <w:pPr>
        <w:tabs>
          <w:tab w:val="left" w:pos="1110"/>
        </w:tabs>
        <w:spacing w:after="60" w:afterLines="0" w:line="276" w:lineRule="auto"/>
        <w:ind w:firstLine="480" w:firstLineChars="200"/>
        <w:rPr>
          <w:rFonts w:ascii="仿宋" w:hAnsi="仿宋" w:eastAsia="仿宋" w:cs="宋体"/>
          <w:color w:val="000000"/>
          <w:sz w:val="24"/>
          <w:szCs w:val="21"/>
        </w:rPr>
      </w:pPr>
    </w:p>
    <w:p w14:paraId="232941A9">
      <w:pPr>
        <w:tabs>
          <w:tab w:val="left" w:pos="1110"/>
        </w:tabs>
        <w:spacing w:after="60" w:afterLines="0" w:line="276" w:lineRule="auto"/>
        <w:ind w:firstLine="480" w:firstLineChars="200"/>
        <w:rPr>
          <w:rFonts w:ascii="仿宋" w:hAnsi="仿宋" w:eastAsia="仿宋" w:cs="宋体"/>
          <w:color w:val="000000"/>
          <w:sz w:val="24"/>
          <w:szCs w:val="21"/>
        </w:rPr>
      </w:pPr>
    </w:p>
    <w:p w14:paraId="26C26071">
      <w:pPr>
        <w:tabs>
          <w:tab w:val="left" w:pos="1110"/>
        </w:tabs>
        <w:spacing w:after="60" w:afterLines="0" w:line="276" w:lineRule="auto"/>
        <w:ind w:firstLine="480" w:firstLineChars="200"/>
        <w:rPr>
          <w:rFonts w:ascii="仿宋" w:hAnsi="仿宋" w:eastAsia="仿宋" w:cs="宋体"/>
          <w:color w:val="000000"/>
          <w:sz w:val="24"/>
          <w:szCs w:val="21"/>
        </w:rPr>
      </w:pPr>
    </w:p>
    <w:p w14:paraId="0003AE30">
      <w:pPr>
        <w:tabs>
          <w:tab w:val="left" w:pos="1110"/>
        </w:tabs>
        <w:spacing w:after="60" w:afterLines="0" w:line="276" w:lineRule="auto"/>
        <w:ind w:firstLine="480" w:firstLineChars="200"/>
        <w:rPr>
          <w:rFonts w:ascii="仿宋" w:hAnsi="仿宋" w:eastAsia="仿宋" w:cs="宋体"/>
          <w:color w:val="000000"/>
          <w:sz w:val="24"/>
          <w:szCs w:val="21"/>
        </w:rPr>
      </w:pPr>
    </w:p>
    <w:p w14:paraId="1FCBA7B6">
      <w:pPr>
        <w:tabs>
          <w:tab w:val="left" w:pos="1110"/>
        </w:tabs>
        <w:spacing w:after="60" w:afterLines="0" w:line="276" w:lineRule="auto"/>
        <w:ind w:firstLine="480" w:firstLineChars="200"/>
        <w:rPr>
          <w:rFonts w:ascii="仿宋" w:hAnsi="仿宋" w:eastAsia="仿宋" w:cs="宋体"/>
          <w:color w:val="000000"/>
          <w:sz w:val="24"/>
          <w:szCs w:val="21"/>
        </w:rPr>
      </w:pPr>
    </w:p>
    <w:p w14:paraId="159AE264">
      <w:pPr>
        <w:tabs>
          <w:tab w:val="left" w:pos="1110"/>
        </w:tabs>
        <w:spacing w:after="60" w:afterLines="0" w:line="276" w:lineRule="auto"/>
        <w:ind w:firstLine="480" w:firstLineChars="200"/>
        <w:rPr>
          <w:rFonts w:ascii="仿宋" w:hAnsi="仿宋" w:eastAsia="仿宋" w:cs="宋体"/>
          <w:color w:val="000000"/>
          <w:sz w:val="24"/>
          <w:szCs w:val="21"/>
        </w:rPr>
      </w:pPr>
    </w:p>
    <w:p w14:paraId="067DA6CF">
      <w:pPr>
        <w:tabs>
          <w:tab w:val="left" w:pos="1110"/>
        </w:tabs>
        <w:spacing w:after="60" w:afterLines="0" w:line="276" w:lineRule="auto"/>
        <w:ind w:firstLine="480" w:firstLineChars="200"/>
        <w:rPr>
          <w:rFonts w:ascii="仿宋" w:hAnsi="仿宋" w:eastAsia="仿宋" w:cs="宋体"/>
          <w:color w:val="000000"/>
          <w:sz w:val="24"/>
          <w:szCs w:val="21"/>
        </w:rPr>
      </w:pPr>
    </w:p>
    <w:p w14:paraId="08AB2CB2">
      <w:pPr>
        <w:tabs>
          <w:tab w:val="left" w:pos="1110"/>
        </w:tabs>
        <w:spacing w:after="60" w:afterLines="0" w:line="276" w:lineRule="auto"/>
        <w:ind w:firstLine="480" w:firstLineChars="200"/>
        <w:rPr>
          <w:rFonts w:ascii="仿宋" w:hAnsi="仿宋" w:eastAsia="仿宋" w:cs="宋体"/>
          <w:color w:val="000000"/>
          <w:sz w:val="24"/>
          <w:szCs w:val="21"/>
        </w:rPr>
      </w:pPr>
    </w:p>
    <w:p w14:paraId="724C4EEF">
      <w:pPr>
        <w:tabs>
          <w:tab w:val="left" w:pos="1110"/>
        </w:tabs>
        <w:spacing w:after="60" w:afterLines="0" w:line="276" w:lineRule="auto"/>
        <w:ind w:firstLine="480" w:firstLineChars="200"/>
        <w:rPr>
          <w:rFonts w:ascii="仿宋" w:hAnsi="仿宋" w:eastAsia="仿宋" w:cs="宋体"/>
          <w:color w:val="000000"/>
          <w:sz w:val="24"/>
          <w:szCs w:val="21"/>
        </w:rPr>
      </w:pPr>
    </w:p>
    <w:p w14:paraId="4A299AAD">
      <w:pPr>
        <w:tabs>
          <w:tab w:val="left" w:pos="1110"/>
        </w:tabs>
        <w:spacing w:after="60" w:afterLines="0" w:line="276" w:lineRule="auto"/>
        <w:ind w:firstLine="480" w:firstLineChars="200"/>
        <w:rPr>
          <w:rFonts w:ascii="仿宋" w:hAnsi="仿宋" w:eastAsia="仿宋" w:cs="宋体"/>
          <w:color w:val="000000"/>
          <w:sz w:val="24"/>
          <w:szCs w:val="21"/>
        </w:rPr>
      </w:pPr>
    </w:p>
    <w:p w14:paraId="257CB990">
      <w:pPr>
        <w:tabs>
          <w:tab w:val="left" w:pos="1110"/>
        </w:tabs>
        <w:spacing w:after="60" w:afterLines="0" w:line="276" w:lineRule="auto"/>
        <w:ind w:firstLine="480" w:firstLineChars="200"/>
        <w:rPr>
          <w:rFonts w:ascii="仿宋" w:hAnsi="仿宋" w:eastAsia="仿宋" w:cs="宋体"/>
          <w:color w:val="000000"/>
          <w:sz w:val="24"/>
          <w:szCs w:val="21"/>
        </w:rPr>
      </w:pPr>
    </w:p>
    <w:p w14:paraId="4DB79417">
      <w:pPr>
        <w:pStyle w:val="62"/>
        <w:ind w:firstLine="480"/>
      </w:pPr>
    </w:p>
    <w:p w14:paraId="247BCAB0">
      <w:pPr>
        <w:keepNext/>
        <w:keepLines/>
        <w:spacing w:after="78" w:afterLines="0" w:line="276" w:lineRule="auto"/>
        <w:jc w:val="center"/>
        <w:textAlignment w:val="baseline"/>
        <w:outlineLvl w:val="1"/>
        <w:rPr>
          <w:rFonts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5B1F6F4">
                            <w:pPr>
                              <w:spacing w:after="78"/>
                            </w:pPr>
                          </w:p>
                          <w:p w14:paraId="7B433080">
                            <w:pPr>
                              <w:spacing w:after="78"/>
                            </w:pPr>
                          </w:p>
                          <w:p w14:paraId="49FA0761">
                            <w:pPr>
                              <w:spacing w:after="78"/>
                            </w:pPr>
                          </w:p>
                          <w:p w14:paraId="30502D4E">
                            <w:pPr>
                              <w:spacing w:after="78"/>
                            </w:pPr>
                          </w:p>
                          <w:p w14:paraId="5F2042A5">
                            <w:pPr>
                              <w:spacing w:after="78"/>
                            </w:pPr>
                          </w:p>
                          <w:p w14:paraId="7BD5FAA5">
                            <w:pPr>
                              <w:spacing w:after="78"/>
                            </w:pPr>
                          </w:p>
                          <w:p w14:paraId="457293C5">
                            <w:pPr>
                              <w:spacing w:after="78"/>
                            </w:pPr>
                          </w:p>
                          <w:p w14:paraId="12B6D2E4">
                            <w:pPr>
                              <w:spacing w:after="78"/>
                            </w:pPr>
                          </w:p>
                          <w:p w14:paraId="5924CD2D">
                            <w:pPr>
                              <w:spacing w:after="78"/>
                            </w:pPr>
                          </w:p>
                          <w:p w14:paraId="7FCE3A6C">
                            <w:pPr>
                              <w:spacing w:after="78"/>
                            </w:pPr>
                          </w:p>
                          <w:p w14:paraId="7E1C6EDC">
                            <w:pPr>
                              <w:spacing w:after="78"/>
                            </w:pPr>
                          </w:p>
                          <w:p w14:paraId="609F424B">
                            <w:pPr>
                              <w:spacing w:after="78"/>
                            </w:pPr>
                          </w:p>
                          <w:p w14:paraId="3CE92A07">
                            <w:pPr>
                              <w:spacing w:after="78"/>
                            </w:pPr>
                          </w:p>
                          <w:p w14:paraId="185971E2">
                            <w:pPr>
                              <w:spacing w:after="78"/>
                            </w:pPr>
                          </w:p>
                          <w:p w14:paraId="635CDFA0">
                            <w:pPr>
                              <w:spacing w:after="78"/>
                            </w:pPr>
                          </w:p>
                          <w:p w14:paraId="7BE05D0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65B1F6F4">
                      <w:pPr>
                        <w:spacing w:after="78"/>
                      </w:pPr>
                    </w:p>
                    <w:p w14:paraId="7B433080">
                      <w:pPr>
                        <w:spacing w:after="78"/>
                      </w:pPr>
                    </w:p>
                    <w:p w14:paraId="49FA0761">
                      <w:pPr>
                        <w:spacing w:after="78"/>
                      </w:pPr>
                    </w:p>
                    <w:p w14:paraId="30502D4E">
                      <w:pPr>
                        <w:spacing w:after="78"/>
                      </w:pPr>
                    </w:p>
                    <w:p w14:paraId="5F2042A5">
                      <w:pPr>
                        <w:spacing w:after="78"/>
                      </w:pPr>
                    </w:p>
                    <w:p w14:paraId="7BD5FAA5">
                      <w:pPr>
                        <w:spacing w:after="78"/>
                      </w:pPr>
                    </w:p>
                    <w:p w14:paraId="457293C5">
                      <w:pPr>
                        <w:spacing w:after="78"/>
                      </w:pPr>
                    </w:p>
                    <w:p w14:paraId="12B6D2E4">
                      <w:pPr>
                        <w:spacing w:after="78"/>
                      </w:pPr>
                    </w:p>
                    <w:p w14:paraId="5924CD2D">
                      <w:pPr>
                        <w:spacing w:after="78"/>
                      </w:pPr>
                    </w:p>
                    <w:p w14:paraId="7FCE3A6C">
                      <w:pPr>
                        <w:spacing w:after="78"/>
                      </w:pPr>
                    </w:p>
                    <w:p w14:paraId="7E1C6EDC">
                      <w:pPr>
                        <w:spacing w:after="78"/>
                      </w:pPr>
                    </w:p>
                    <w:p w14:paraId="609F424B">
                      <w:pPr>
                        <w:spacing w:after="78"/>
                      </w:pPr>
                    </w:p>
                    <w:p w14:paraId="3CE92A07">
                      <w:pPr>
                        <w:spacing w:after="78"/>
                      </w:pPr>
                    </w:p>
                    <w:p w14:paraId="185971E2">
                      <w:pPr>
                        <w:spacing w:after="78"/>
                      </w:pPr>
                    </w:p>
                    <w:p w14:paraId="635CDFA0">
                      <w:pPr>
                        <w:spacing w:after="78"/>
                      </w:pPr>
                    </w:p>
                    <w:p w14:paraId="7BE05D06">
                      <w:pPr>
                        <w:spacing w:after="78"/>
                      </w:pPr>
                    </w:p>
                  </w:txbxContent>
                </v:textbox>
              </v:shape>
            </w:pict>
          </mc:Fallback>
        </mc:AlternateContent>
      </w:r>
      <w:r>
        <w:br w:type="page"/>
      </w:r>
    </w:p>
    <w:p w14:paraId="31A0D041">
      <w:pPr>
        <w:pStyle w:val="2"/>
        <w:spacing w:before="156" w:beforeLines="50" w:after="156" w:afterLines="50"/>
        <w:ind w:left="1020" w:leftChars="200" w:hanging="600"/>
        <w:jc w:val="left"/>
        <w:rPr>
          <w:rFonts w:ascii="仿宋" w:hAnsi="仿宋" w:eastAsia="仿宋" w:cs="宋体"/>
          <w:color w:val="000000"/>
          <w:sz w:val="24"/>
          <w:szCs w:val="21"/>
        </w:rPr>
      </w:pPr>
      <w:r>
        <w:rPr>
          <w:rFonts w:hint="eastAsia" w:ascii="仿宋" w:hAnsi="仿宋" w:eastAsia="仿宋" w:cs="宋体"/>
          <w:color w:val="000000"/>
          <w:sz w:val="24"/>
          <w:szCs w:val="21"/>
          <w:lang w:val="en-US" w:eastAsia="zh-CN"/>
        </w:rPr>
        <w:t>资质证明材料</w:t>
      </w:r>
      <w:r>
        <w:rPr>
          <w:rFonts w:hint="eastAsia" w:ascii="仿宋" w:hAnsi="仿宋" w:eastAsia="仿宋" w:cs="宋体"/>
          <w:color w:val="000000"/>
          <w:sz w:val="24"/>
          <w:szCs w:val="21"/>
        </w:rPr>
        <w:t>（需盖章）</w:t>
      </w:r>
    </w:p>
    <w:p w14:paraId="01AB35DD">
      <w:pPr>
        <w:rPr>
          <w:rFonts w:ascii="仿宋" w:hAnsi="仿宋" w:eastAsia="仿宋"/>
          <w:b/>
          <w:bCs/>
          <w:kern w:val="0"/>
          <w:sz w:val="24"/>
        </w:rPr>
      </w:pPr>
      <w:r>
        <w:rPr>
          <w:rFonts w:hint="eastAsia" w:ascii="仿宋" w:hAnsi="仿宋" w:eastAsia="仿宋"/>
          <w:b/>
          <w:bCs/>
          <w:kern w:val="0"/>
          <w:sz w:val="24"/>
        </w:rPr>
        <w:br w:type="page"/>
      </w: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77470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369669">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6.1pt;height:282pt;width:425.25pt;z-index:251662336;mso-width-relative:page;mso-height-relative:page;" fillcolor="#FFFFFF" filled="t" stroked="t" coordsize="21600,21600" o:gfxdata="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XUUc9QAAAAIAQAADwAAAAAAAAAB&#10;ACAAAAAiAAAAZHJzL2Rvd25yZXYueG1sUEsBAhQAFAAAAAgAh07iQIH9S+4UAgAARQQAAA4AAAAA&#10;AAAAAQAgAAAAIwEAAGRycy9lMm9Eb2MueG1sUEsFBgAAAAAGAAYAWQEAAKkFAAAAAA==&#10;">
                <v:fill on="t" focussize="0,0"/>
                <v:stroke weight="0.5pt" color="#000000" joinstyle="miter"/>
                <v:imagedata o:title=""/>
                <o:lock v:ext="edit" aspectratio="f"/>
                <v:textbox>
                  <w:txbxContent>
                    <w:p w14:paraId="03369669">
                      <w:pPr>
                        <w:spacing w:after="60" w:afterLines="0"/>
                      </w:pPr>
                    </w:p>
                  </w:txbxContent>
                </v:textbox>
              </v:shape>
            </w:pict>
          </mc:Fallback>
        </mc:AlternateContent>
      </w:r>
    </w:p>
    <w:p w14:paraId="7DE2FCB1">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厂区修缮工程采购项目报价一览表</w:t>
      </w:r>
    </w:p>
    <w:p w14:paraId="08051428">
      <w:pPr>
        <w:pStyle w:val="8"/>
        <w:jc w:val="center"/>
        <w:rPr>
          <w:rFonts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1417"/>
        <w:gridCol w:w="993"/>
        <w:gridCol w:w="1134"/>
        <w:gridCol w:w="1134"/>
        <w:gridCol w:w="1955"/>
      </w:tblGrid>
      <w:tr w14:paraId="77E3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1" w:type="dxa"/>
            <w:vAlign w:val="center"/>
          </w:tcPr>
          <w:p w14:paraId="45E2EDC4">
            <w:pPr>
              <w:spacing w:afterLines="0" w:line="300" w:lineRule="exact"/>
              <w:jc w:val="center"/>
              <w:rPr>
                <w:rFonts w:ascii="仿宋" w:hAnsi="仿宋" w:eastAsia="仿宋"/>
                <w:szCs w:val="21"/>
              </w:rPr>
            </w:pPr>
            <w:r>
              <w:rPr>
                <w:rFonts w:hint="eastAsia" w:ascii="仿宋" w:hAnsi="仿宋" w:eastAsia="仿宋"/>
                <w:szCs w:val="21"/>
              </w:rPr>
              <w:t>报价内容</w:t>
            </w:r>
          </w:p>
        </w:tc>
        <w:tc>
          <w:tcPr>
            <w:tcW w:w="8476" w:type="dxa"/>
            <w:gridSpan w:val="6"/>
            <w:vAlign w:val="center"/>
          </w:tcPr>
          <w:p w14:paraId="2DC84AA0">
            <w:pPr>
              <w:spacing w:afterLines="0" w:line="300" w:lineRule="exact"/>
              <w:jc w:val="center"/>
              <w:rPr>
                <w:rFonts w:ascii="仿宋" w:hAnsi="仿宋" w:eastAsia="仿宋"/>
                <w:b/>
                <w:szCs w:val="21"/>
              </w:rPr>
            </w:pPr>
            <w:r>
              <w:rPr>
                <w:rFonts w:hint="eastAsia" w:ascii="仿宋" w:hAnsi="仿宋" w:eastAsia="仿宋"/>
                <w:b/>
                <w:szCs w:val="21"/>
              </w:rPr>
              <w:t>厂区修缮工程采购项目</w:t>
            </w:r>
          </w:p>
        </w:tc>
      </w:tr>
      <w:tr w14:paraId="269B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14:paraId="74A92355">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253" w:type="dxa"/>
            <w:gridSpan w:val="3"/>
            <w:vMerge w:val="restart"/>
            <w:vAlign w:val="center"/>
          </w:tcPr>
          <w:p w14:paraId="17BD69E5">
            <w:pPr>
              <w:spacing w:afterLines="0" w:line="300" w:lineRule="exact"/>
              <w:jc w:val="center"/>
              <w:rPr>
                <w:rFonts w:ascii="仿宋" w:hAnsi="仿宋" w:eastAsia="仿宋"/>
                <w:szCs w:val="21"/>
              </w:rPr>
            </w:pPr>
            <w:r>
              <w:rPr>
                <w:rFonts w:hint="eastAsia" w:ascii="仿宋" w:hAnsi="仿宋" w:eastAsia="仿宋"/>
                <w:szCs w:val="21"/>
              </w:rPr>
              <w:t>深圳市深水横岗水务有限公司</w:t>
            </w:r>
          </w:p>
        </w:tc>
        <w:tc>
          <w:tcPr>
            <w:tcW w:w="1134" w:type="dxa"/>
            <w:vAlign w:val="center"/>
          </w:tcPr>
          <w:p w14:paraId="58942CF6">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089" w:type="dxa"/>
            <w:gridSpan w:val="2"/>
          </w:tcPr>
          <w:p w14:paraId="478DD11A">
            <w:pPr>
              <w:spacing w:afterLines="0"/>
              <w:jc w:val="center"/>
              <w:rPr>
                <w:rFonts w:ascii="仿宋" w:hAnsi="仿宋" w:eastAsia="仿宋"/>
                <w:szCs w:val="21"/>
              </w:rPr>
            </w:pPr>
          </w:p>
        </w:tc>
      </w:tr>
      <w:tr w14:paraId="7625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71" w:type="dxa"/>
            <w:vMerge w:val="continue"/>
            <w:vAlign w:val="center"/>
          </w:tcPr>
          <w:p w14:paraId="3EAE6CDD">
            <w:pPr>
              <w:spacing w:afterLines="0" w:line="300" w:lineRule="exact"/>
              <w:jc w:val="center"/>
              <w:rPr>
                <w:rFonts w:ascii="仿宋" w:hAnsi="仿宋" w:eastAsia="仿宋"/>
                <w:szCs w:val="21"/>
              </w:rPr>
            </w:pPr>
          </w:p>
        </w:tc>
        <w:tc>
          <w:tcPr>
            <w:tcW w:w="4253" w:type="dxa"/>
            <w:gridSpan w:val="3"/>
            <w:vMerge w:val="continue"/>
            <w:vAlign w:val="center"/>
          </w:tcPr>
          <w:p w14:paraId="4493248A">
            <w:pPr>
              <w:spacing w:afterLines="0" w:line="300" w:lineRule="exact"/>
              <w:jc w:val="center"/>
              <w:rPr>
                <w:rFonts w:ascii="仿宋" w:hAnsi="仿宋" w:eastAsia="仿宋"/>
                <w:szCs w:val="21"/>
              </w:rPr>
            </w:pPr>
          </w:p>
        </w:tc>
        <w:tc>
          <w:tcPr>
            <w:tcW w:w="1134" w:type="dxa"/>
            <w:vAlign w:val="center"/>
          </w:tcPr>
          <w:p w14:paraId="5BED9C32">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089" w:type="dxa"/>
            <w:gridSpan w:val="2"/>
          </w:tcPr>
          <w:p w14:paraId="458E10BE">
            <w:pPr>
              <w:spacing w:afterLines="0"/>
              <w:jc w:val="center"/>
              <w:rPr>
                <w:rFonts w:ascii="仿宋" w:hAnsi="仿宋" w:eastAsia="仿宋"/>
                <w:szCs w:val="21"/>
              </w:rPr>
            </w:pPr>
          </w:p>
        </w:tc>
      </w:tr>
      <w:tr w14:paraId="798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71" w:type="dxa"/>
            <w:vAlign w:val="center"/>
          </w:tcPr>
          <w:p w14:paraId="07CBC013">
            <w:pPr>
              <w:spacing w:afterLines="0" w:line="300" w:lineRule="exact"/>
              <w:jc w:val="center"/>
              <w:rPr>
                <w:rFonts w:ascii="仿宋" w:hAnsi="仿宋" w:eastAsia="仿宋"/>
                <w:szCs w:val="21"/>
              </w:rPr>
            </w:pPr>
            <w:r>
              <w:rPr>
                <w:rFonts w:hint="eastAsia" w:ascii="仿宋" w:hAnsi="仿宋" w:eastAsia="仿宋"/>
                <w:szCs w:val="21"/>
              </w:rPr>
              <w:t>地址</w:t>
            </w:r>
          </w:p>
        </w:tc>
        <w:tc>
          <w:tcPr>
            <w:tcW w:w="4253" w:type="dxa"/>
            <w:gridSpan w:val="3"/>
            <w:vAlign w:val="center"/>
          </w:tcPr>
          <w:p w14:paraId="2E945A2B">
            <w:pPr>
              <w:spacing w:afterLines="0" w:line="300" w:lineRule="exact"/>
              <w:jc w:val="center"/>
              <w:rPr>
                <w:rFonts w:ascii="仿宋" w:hAnsi="仿宋" w:eastAsia="仿宋"/>
                <w:szCs w:val="21"/>
              </w:rPr>
            </w:pPr>
            <w:r>
              <w:rPr>
                <w:rFonts w:hint="eastAsia" w:ascii="仿宋" w:hAnsi="仿宋" w:eastAsia="仿宋"/>
                <w:szCs w:val="21"/>
              </w:rPr>
              <w:t>龙岗区龙城街道爱联嶂背社区五丰路20号横岗水质净化厂（一期）</w:t>
            </w:r>
          </w:p>
        </w:tc>
        <w:tc>
          <w:tcPr>
            <w:tcW w:w="1134" w:type="dxa"/>
            <w:vAlign w:val="center"/>
          </w:tcPr>
          <w:p w14:paraId="0C53DF1E">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089" w:type="dxa"/>
            <w:gridSpan w:val="2"/>
          </w:tcPr>
          <w:p w14:paraId="08A33DEB">
            <w:pPr>
              <w:spacing w:afterLines="0"/>
              <w:jc w:val="center"/>
              <w:rPr>
                <w:rFonts w:ascii="仿宋" w:hAnsi="仿宋" w:eastAsia="仿宋"/>
                <w:szCs w:val="21"/>
              </w:rPr>
            </w:pPr>
          </w:p>
        </w:tc>
      </w:tr>
      <w:tr w14:paraId="792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6A5C7CC8">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E24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7AF4A03">
            <w:pPr>
              <w:spacing w:afterLines="0" w:line="440" w:lineRule="exact"/>
              <w:jc w:val="center"/>
              <w:rPr>
                <w:rFonts w:ascii="仿宋" w:hAnsi="仿宋" w:eastAsia="仿宋"/>
                <w:b/>
                <w:szCs w:val="21"/>
              </w:rPr>
            </w:pPr>
            <w:r>
              <w:rPr>
                <w:rFonts w:ascii="仿宋" w:hAnsi="仿宋" w:eastAsia="仿宋"/>
                <w:b/>
                <w:szCs w:val="21"/>
              </w:rPr>
              <w:t>序号</w:t>
            </w:r>
          </w:p>
        </w:tc>
        <w:tc>
          <w:tcPr>
            <w:tcW w:w="1843" w:type="dxa"/>
            <w:vAlign w:val="center"/>
          </w:tcPr>
          <w:p w14:paraId="0AB71442">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417" w:type="dxa"/>
            <w:vAlign w:val="center"/>
          </w:tcPr>
          <w:p w14:paraId="2C90E02D">
            <w:pPr>
              <w:spacing w:afterLines="0" w:line="440" w:lineRule="exact"/>
              <w:jc w:val="center"/>
              <w:rPr>
                <w:rFonts w:ascii="仿宋" w:hAnsi="仿宋" w:eastAsia="仿宋"/>
                <w:b/>
                <w:szCs w:val="21"/>
              </w:rPr>
            </w:pPr>
            <w:r>
              <w:rPr>
                <w:rFonts w:hint="eastAsia" w:ascii="仿宋" w:hAnsi="仿宋" w:eastAsia="仿宋"/>
                <w:b/>
                <w:szCs w:val="21"/>
              </w:rPr>
              <w:t>工程量</w:t>
            </w:r>
          </w:p>
        </w:tc>
        <w:tc>
          <w:tcPr>
            <w:tcW w:w="993" w:type="dxa"/>
            <w:vAlign w:val="center"/>
          </w:tcPr>
          <w:p w14:paraId="4CF4DAAA">
            <w:pPr>
              <w:spacing w:afterLines="0" w:line="440" w:lineRule="exact"/>
              <w:jc w:val="center"/>
              <w:rPr>
                <w:rFonts w:ascii="仿宋" w:hAnsi="仿宋" w:eastAsia="仿宋"/>
                <w:b/>
                <w:szCs w:val="21"/>
              </w:rPr>
            </w:pPr>
            <w:r>
              <w:rPr>
                <w:rFonts w:hint="eastAsia" w:ascii="仿宋" w:hAnsi="仿宋" w:eastAsia="仿宋"/>
                <w:b/>
                <w:szCs w:val="21"/>
              </w:rPr>
              <w:t>单位</w:t>
            </w:r>
          </w:p>
        </w:tc>
        <w:tc>
          <w:tcPr>
            <w:tcW w:w="1134" w:type="dxa"/>
            <w:vAlign w:val="center"/>
          </w:tcPr>
          <w:p w14:paraId="74F824A5">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134" w:type="dxa"/>
            <w:vAlign w:val="center"/>
          </w:tcPr>
          <w:p w14:paraId="6EA2C680">
            <w:pPr>
              <w:spacing w:afterLines="0" w:line="440" w:lineRule="exact"/>
              <w:jc w:val="center"/>
              <w:rPr>
                <w:rFonts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955" w:type="dxa"/>
            <w:vAlign w:val="center"/>
          </w:tcPr>
          <w:p w14:paraId="75A60BEA">
            <w:pPr>
              <w:spacing w:afterLines="0" w:line="440" w:lineRule="exact"/>
              <w:jc w:val="center"/>
              <w:rPr>
                <w:rFonts w:ascii="仿宋" w:hAnsi="仿宋" w:eastAsia="仿宋"/>
                <w:b/>
                <w:szCs w:val="21"/>
              </w:rPr>
            </w:pPr>
            <w:r>
              <w:rPr>
                <w:rFonts w:hint="eastAsia" w:ascii="仿宋" w:hAnsi="仿宋" w:eastAsia="仿宋"/>
                <w:b/>
                <w:szCs w:val="21"/>
              </w:rPr>
              <w:t>备注</w:t>
            </w:r>
          </w:p>
        </w:tc>
      </w:tr>
      <w:tr w14:paraId="09EE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492432A4">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1</w:t>
            </w:r>
          </w:p>
        </w:tc>
        <w:tc>
          <w:tcPr>
            <w:tcW w:w="1843" w:type="dxa"/>
            <w:vMerge w:val="restart"/>
            <w:vAlign w:val="center"/>
          </w:tcPr>
          <w:p w14:paraId="0CB78789">
            <w:pPr>
              <w:spacing w:afterLines="0" w:line="440" w:lineRule="exact"/>
              <w:jc w:val="center"/>
              <w:rPr>
                <w:rFonts w:ascii="仿宋" w:hAnsi="仿宋" w:eastAsia="仿宋"/>
                <w:szCs w:val="21"/>
              </w:rPr>
            </w:pPr>
            <w:r>
              <w:rPr>
                <w:rFonts w:hint="eastAsia" w:ascii="仿宋" w:hAnsi="仿宋" w:eastAsia="仿宋" w:cs="宋体"/>
                <w:color w:val="000000"/>
                <w:kern w:val="0"/>
                <w:sz w:val="24"/>
              </w:rPr>
              <w:t>边坡喷锚</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D750F5">
            <w:pPr>
              <w:spacing w:afterLines="0" w:line="440" w:lineRule="exact"/>
              <w:jc w:val="center"/>
              <w:rPr>
                <w:rFonts w:ascii="仿宋" w:hAnsi="仿宋" w:eastAsia="仿宋"/>
                <w:szCs w:val="21"/>
              </w:rPr>
            </w:pPr>
            <w:r>
              <w:rPr>
                <w:rFonts w:hint="eastAsia" w:ascii="仿宋" w:hAnsi="仿宋" w:eastAsia="仿宋" w:cs="宋体"/>
                <w:color w:val="000000"/>
                <w:kern w:val="0"/>
                <w:sz w:val="24"/>
              </w:rPr>
              <w:t xml:space="preserve">50.93 </w:t>
            </w:r>
          </w:p>
        </w:tc>
        <w:tc>
          <w:tcPr>
            <w:tcW w:w="993" w:type="dxa"/>
            <w:tcBorders>
              <w:top w:val="single" w:color="auto" w:sz="4" w:space="0"/>
              <w:left w:val="nil"/>
              <w:bottom w:val="single" w:color="auto" w:sz="4" w:space="0"/>
              <w:right w:val="single" w:color="auto" w:sz="4" w:space="0"/>
            </w:tcBorders>
            <w:shd w:val="clear" w:color="auto" w:fill="auto"/>
            <w:vAlign w:val="center"/>
          </w:tcPr>
          <w:p w14:paraId="1A49BE11">
            <w:pPr>
              <w:spacing w:afterLines="0" w:line="440" w:lineRule="exact"/>
              <w:jc w:val="center"/>
              <w:rPr>
                <w:rFonts w:ascii="仿宋" w:hAnsi="仿宋" w:eastAsia="仿宋"/>
                <w:szCs w:val="21"/>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05D6B8CB">
            <w:pPr>
              <w:spacing w:afterLines="0" w:line="440" w:lineRule="exact"/>
              <w:jc w:val="center"/>
              <w:rPr>
                <w:rFonts w:ascii="仿宋" w:hAnsi="仿宋" w:eastAsia="仿宋"/>
                <w:szCs w:val="21"/>
              </w:rPr>
            </w:pPr>
          </w:p>
        </w:tc>
        <w:tc>
          <w:tcPr>
            <w:tcW w:w="1134" w:type="dxa"/>
            <w:vAlign w:val="center"/>
          </w:tcPr>
          <w:p w14:paraId="197BF128">
            <w:pPr>
              <w:spacing w:afterLines="0" w:line="440" w:lineRule="exact"/>
              <w:jc w:val="center"/>
              <w:rPr>
                <w:rFonts w:ascii="仿宋" w:hAnsi="仿宋" w:eastAsia="仿宋"/>
                <w:szCs w:val="21"/>
              </w:rPr>
            </w:pPr>
          </w:p>
        </w:tc>
        <w:tc>
          <w:tcPr>
            <w:tcW w:w="1955" w:type="dxa"/>
            <w:vAlign w:val="center"/>
          </w:tcPr>
          <w:p w14:paraId="42DF41DB">
            <w:pPr>
              <w:spacing w:afterLines="0" w:line="440" w:lineRule="exact"/>
              <w:jc w:val="center"/>
              <w:rPr>
                <w:rFonts w:ascii="仿宋" w:hAnsi="仿宋" w:eastAsia="仿宋"/>
                <w:szCs w:val="21"/>
              </w:rPr>
            </w:pPr>
            <w:r>
              <w:rPr>
                <w:rFonts w:hint="eastAsia" w:ascii="仿宋" w:hAnsi="仿宋" w:eastAsia="仿宋" w:cs="宋体"/>
                <w:color w:val="000000"/>
                <w:kern w:val="0"/>
                <w:sz w:val="24"/>
              </w:rPr>
              <w:t>损坏区域</w:t>
            </w:r>
          </w:p>
        </w:tc>
      </w:tr>
      <w:tr w14:paraId="35F4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0EC45B39">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2</w:t>
            </w:r>
          </w:p>
        </w:tc>
        <w:tc>
          <w:tcPr>
            <w:tcW w:w="1843" w:type="dxa"/>
            <w:vMerge w:val="continue"/>
            <w:vAlign w:val="center"/>
          </w:tcPr>
          <w:p w14:paraId="1DEC5DBF">
            <w:pPr>
              <w:spacing w:afterLines="0" w:line="440" w:lineRule="exact"/>
              <w:jc w:val="center"/>
              <w:rPr>
                <w:rFonts w:ascii="仿宋" w:hAnsi="仿宋" w:eastAsia="仿宋"/>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0FD5192B">
            <w:pPr>
              <w:spacing w:afterLines="0" w:line="440" w:lineRule="exact"/>
              <w:jc w:val="center"/>
              <w:rPr>
                <w:rFonts w:ascii="仿宋" w:hAnsi="仿宋" w:eastAsia="仿宋"/>
                <w:szCs w:val="21"/>
              </w:rPr>
            </w:pPr>
            <w:r>
              <w:rPr>
                <w:rFonts w:hint="eastAsia" w:ascii="仿宋" w:hAnsi="仿宋" w:eastAsia="仿宋" w:cs="宋体"/>
                <w:color w:val="000000"/>
                <w:kern w:val="0"/>
                <w:sz w:val="24"/>
              </w:rPr>
              <w:t xml:space="preserve">60.63 </w:t>
            </w:r>
          </w:p>
        </w:tc>
        <w:tc>
          <w:tcPr>
            <w:tcW w:w="993" w:type="dxa"/>
            <w:tcBorders>
              <w:top w:val="nil"/>
              <w:left w:val="nil"/>
              <w:bottom w:val="single" w:color="auto" w:sz="4" w:space="0"/>
              <w:right w:val="single" w:color="auto" w:sz="4" w:space="0"/>
            </w:tcBorders>
            <w:shd w:val="clear" w:color="auto" w:fill="auto"/>
            <w:vAlign w:val="center"/>
          </w:tcPr>
          <w:p w14:paraId="7D33439C">
            <w:pPr>
              <w:spacing w:afterLines="0" w:line="440" w:lineRule="exact"/>
              <w:jc w:val="center"/>
              <w:rPr>
                <w:rFonts w:ascii="仿宋" w:hAnsi="仿宋" w:eastAsia="仿宋"/>
                <w:szCs w:val="21"/>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7F0A8FB5">
            <w:pPr>
              <w:spacing w:afterLines="0" w:line="440" w:lineRule="exact"/>
              <w:jc w:val="center"/>
              <w:rPr>
                <w:rFonts w:ascii="仿宋" w:hAnsi="仿宋" w:eastAsia="仿宋"/>
                <w:szCs w:val="21"/>
              </w:rPr>
            </w:pPr>
          </w:p>
        </w:tc>
        <w:tc>
          <w:tcPr>
            <w:tcW w:w="1134" w:type="dxa"/>
            <w:vAlign w:val="center"/>
          </w:tcPr>
          <w:p w14:paraId="53380DDC">
            <w:pPr>
              <w:spacing w:afterLines="0" w:line="440" w:lineRule="exact"/>
              <w:jc w:val="center"/>
              <w:rPr>
                <w:rFonts w:ascii="仿宋" w:hAnsi="仿宋" w:eastAsia="仿宋"/>
                <w:szCs w:val="21"/>
              </w:rPr>
            </w:pPr>
          </w:p>
        </w:tc>
        <w:tc>
          <w:tcPr>
            <w:tcW w:w="1955" w:type="dxa"/>
            <w:vMerge w:val="restart"/>
            <w:tcBorders>
              <w:top w:val="single" w:color="auto" w:sz="4" w:space="0"/>
              <w:left w:val="single" w:color="auto" w:sz="4" w:space="0"/>
              <w:right w:val="single" w:color="auto" w:sz="4" w:space="0"/>
            </w:tcBorders>
            <w:shd w:val="clear" w:color="auto" w:fill="auto"/>
            <w:vAlign w:val="center"/>
          </w:tcPr>
          <w:p w14:paraId="28789B8C">
            <w:pPr>
              <w:spacing w:afterLines="0" w:line="440" w:lineRule="exact"/>
              <w:jc w:val="center"/>
              <w:rPr>
                <w:rFonts w:ascii="仿宋" w:hAnsi="仿宋" w:eastAsia="仿宋"/>
              </w:rPr>
            </w:pPr>
            <w:r>
              <w:rPr>
                <w:rFonts w:hint="eastAsia" w:ascii="仿宋" w:hAnsi="仿宋" w:eastAsia="仿宋" w:cs="宋体"/>
                <w:color w:val="000000"/>
                <w:kern w:val="0"/>
                <w:sz w:val="24"/>
              </w:rPr>
              <w:t>其他区域</w:t>
            </w:r>
          </w:p>
        </w:tc>
      </w:tr>
      <w:tr w14:paraId="731E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6D49D9A8">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3</w:t>
            </w:r>
          </w:p>
        </w:tc>
        <w:tc>
          <w:tcPr>
            <w:tcW w:w="1843" w:type="dxa"/>
            <w:vMerge w:val="continue"/>
            <w:vAlign w:val="center"/>
          </w:tcPr>
          <w:p w14:paraId="452FF9B1">
            <w:pPr>
              <w:spacing w:afterLines="0" w:line="440" w:lineRule="exact"/>
              <w:jc w:val="center"/>
              <w:rPr>
                <w:rFonts w:ascii="仿宋" w:hAnsi="仿宋" w:eastAsia="仿宋"/>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5C8AD849">
            <w:pPr>
              <w:spacing w:afterLines="0" w:line="440" w:lineRule="exact"/>
              <w:jc w:val="center"/>
              <w:rPr>
                <w:rFonts w:ascii="仿宋" w:hAnsi="仿宋" w:eastAsia="仿宋"/>
                <w:szCs w:val="21"/>
              </w:rPr>
            </w:pPr>
            <w:r>
              <w:rPr>
                <w:rFonts w:hint="eastAsia" w:ascii="仿宋" w:hAnsi="仿宋" w:eastAsia="仿宋" w:cs="宋体"/>
                <w:color w:val="000000"/>
                <w:kern w:val="0"/>
                <w:sz w:val="24"/>
              </w:rPr>
              <w:t xml:space="preserve">9.00 </w:t>
            </w:r>
          </w:p>
        </w:tc>
        <w:tc>
          <w:tcPr>
            <w:tcW w:w="993" w:type="dxa"/>
            <w:tcBorders>
              <w:top w:val="nil"/>
              <w:left w:val="nil"/>
              <w:bottom w:val="single" w:color="auto" w:sz="4" w:space="0"/>
              <w:right w:val="single" w:color="auto" w:sz="4" w:space="0"/>
            </w:tcBorders>
            <w:shd w:val="clear" w:color="auto" w:fill="auto"/>
            <w:vAlign w:val="center"/>
          </w:tcPr>
          <w:p w14:paraId="55985251">
            <w:pPr>
              <w:spacing w:afterLines="0" w:line="440" w:lineRule="exact"/>
              <w:jc w:val="center"/>
              <w:rPr>
                <w:rFonts w:ascii="仿宋" w:hAnsi="仿宋" w:eastAsia="仿宋"/>
                <w:szCs w:val="21"/>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36512296">
            <w:pPr>
              <w:spacing w:afterLines="0" w:line="440" w:lineRule="exact"/>
              <w:jc w:val="center"/>
              <w:rPr>
                <w:rFonts w:ascii="仿宋" w:hAnsi="仿宋" w:eastAsia="仿宋"/>
                <w:szCs w:val="21"/>
              </w:rPr>
            </w:pPr>
          </w:p>
        </w:tc>
        <w:tc>
          <w:tcPr>
            <w:tcW w:w="1134" w:type="dxa"/>
            <w:vAlign w:val="center"/>
          </w:tcPr>
          <w:p w14:paraId="61A8B167">
            <w:pPr>
              <w:spacing w:afterLines="0" w:line="440" w:lineRule="exact"/>
              <w:jc w:val="center"/>
              <w:rPr>
                <w:rFonts w:ascii="仿宋" w:hAnsi="仿宋" w:eastAsia="仿宋"/>
                <w:szCs w:val="21"/>
              </w:rPr>
            </w:pPr>
          </w:p>
        </w:tc>
        <w:tc>
          <w:tcPr>
            <w:tcW w:w="1955" w:type="dxa"/>
            <w:vMerge w:val="continue"/>
            <w:tcBorders>
              <w:left w:val="single" w:color="auto" w:sz="4" w:space="0"/>
              <w:bottom w:val="single" w:color="auto" w:sz="4" w:space="0"/>
              <w:right w:val="single" w:color="auto" w:sz="4" w:space="0"/>
            </w:tcBorders>
            <w:shd w:val="clear" w:color="auto" w:fill="auto"/>
            <w:vAlign w:val="center"/>
          </w:tcPr>
          <w:p w14:paraId="1FAAB641">
            <w:pPr>
              <w:spacing w:afterLines="0" w:line="440" w:lineRule="exact"/>
              <w:jc w:val="center"/>
              <w:rPr>
                <w:rFonts w:ascii="仿宋" w:hAnsi="仿宋" w:eastAsia="仿宋"/>
              </w:rPr>
            </w:pPr>
          </w:p>
        </w:tc>
      </w:tr>
      <w:tr w14:paraId="0B23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7863E001">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4</w:t>
            </w:r>
          </w:p>
        </w:tc>
        <w:tc>
          <w:tcPr>
            <w:tcW w:w="1843" w:type="dxa"/>
            <w:vMerge w:val="restart"/>
            <w:vAlign w:val="center"/>
          </w:tcPr>
          <w:p w14:paraId="2A958179">
            <w:pPr>
              <w:spacing w:afterLines="0" w:line="440" w:lineRule="exact"/>
              <w:jc w:val="center"/>
              <w:rPr>
                <w:rFonts w:ascii="仿宋" w:hAnsi="仿宋" w:eastAsia="仿宋"/>
              </w:rPr>
            </w:pPr>
            <w:r>
              <w:rPr>
                <w:rFonts w:hint="eastAsia" w:ascii="仿宋" w:hAnsi="仿宋" w:eastAsia="仿宋" w:cs="宋体"/>
                <w:color w:val="000000"/>
                <w:kern w:val="0"/>
                <w:sz w:val="24"/>
              </w:rPr>
              <w:t>钢筋混凝土路面修补</w:t>
            </w:r>
          </w:p>
        </w:tc>
        <w:tc>
          <w:tcPr>
            <w:tcW w:w="1417" w:type="dxa"/>
            <w:tcBorders>
              <w:top w:val="nil"/>
              <w:left w:val="single" w:color="auto" w:sz="4" w:space="0"/>
              <w:bottom w:val="single" w:color="auto" w:sz="4" w:space="0"/>
              <w:right w:val="single" w:color="auto" w:sz="4" w:space="0"/>
            </w:tcBorders>
            <w:shd w:val="clear" w:color="auto" w:fill="auto"/>
            <w:vAlign w:val="center"/>
          </w:tcPr>
          <w:p w14:paraId="4494C337">
            <w:pPr>
              <w:spacing w:afterLines="0" w:line="440" w:lineRule="exact"/>
              <w:jc w:val="center"/>
              <w:rPr>
                <w:rFonts w:ascii="仿宋" w:hAnsi="仿宋" w:eastAsia="仿宋"/>
                <w:szCs w:val="21"/>
              </w:rPr>
            </w:pPr>
            <w:r>
              <w:rPr>
                <w:rFonts w:hint="eastAsia" w:ascii="仿宋" w:hAnsi="仿宋" w:eastAsia="仿宋" w:cs="宋体"/>
                <w:color w:val="000000"/>
                <w:kern w:val="0"/>
                <w:sz w:val="24"/>
              </w:rPr>
              <w:t xml:space="preserve">125.68 </w:t>
            </w:r>
          </w:p>
        </w:tc>
        <w:tc>
          <w:tcPr>
            <w:tcW w:w="993" w:type="dxa"/>
            <w:tcBorders>
              <w:top w:val="nil"/>
              <w:left w:val="nil"/>
              <w:bottom w:val="single" w:color="auto" w:sz="4" w:space="0"/>
              <w:right w:val="single" w:color="auto" w:sz="4" w:space="0"/>
            </w:tcBorders>
            <w:shd w:val="clear" w:color="auto" w:fill="auto"/>
            <w:vAlign w:val="center"/>
          </w:tcPr>
          <w:p w14:paraId="1A120108">
            <w:pPr>
              <w:spacing w:afterLines="0" w:line="440" w:lineRule="exact"/>
              <w:jc w:val="center"/>
              <w:rPr>
                <w:rFonts w:ascii="仿宋" w:hAnsi="仿宋" w:eastAsia="仿宋"/>
                <w:szCs w:val="21"/>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2BA116FA">
            <w:pPr>
              <w:spacing w:afterLines="0" w:line="440" w:lineRule="exact"/>
              <w:jc w:val="center"/>
              <w:rPr>
                <w:rFonts w:ascii="仿宋" w:hAnsi="仿宋" w:eastAsia="仿宋"/>
                <w:szCs w:val="21"/>
              </w:rPr>
            </w:pPr>
          </w:p>
        </w:tc>
        <w:tc>
          <w:tcPr>
            <w:tcW w:w="1134" w:type="dxa"/>
            <w:vAlign w:val="center"/>
          </w:tcPr>
          <w:p w14:paraId="5DFB34CF">
            <w:pPr>
              <w:spacing w:afterLines="0" w:line="440" w:lineRule="exact"/>
              <w:jc w:val="center"/>
              <w:rPr>
                <w:rFonts w:ascii="仿宋" w:hAnsi="仿宋" w:eastAsia="仿宋"/>
                <w:szCs w:val="21"/>
              </w:rPr>
            </w:pPr>
          </w:p>
        </w:tc>
        <w:tc>
          <w:tcPr>
            <w:tcW w:w="1955" w:type="dxa"/>
            <w:tcBorders>
              <w:top w:val="nil"/>
              <w:left w:val="single" w:color="auto" w:sz="4" w:space="0"/>
              <w:bottom w:val="single" w:color="auto" w:sz="4" w:space="0"/>
              <w:right w:val="single" w:color="auto" w:sz="4" w:space="0"/>
            </w:tcBorders>
            <w:shd w:val="clear" w:color="auto" w:fill="auto"/>
            <w:vAlign w:val="center"/>
          </w:tcPr>
          <w:p w14:paraId="0925D330">
            <w:pPr>
              <w:spacing w:afterLines="0" w:line="440" w:lineRule="exact"/>
              <w:jc w:val="center"/>
              <w:rPr>
                <w:rFonts w:ascii="仿宋" w:hAnsi="仿宋" w:eastAsia="仿宋"/>
              </w:rPr>
            </w:pPr>
            <w:r>
              <w:rPr>
                <w:rFonts w:hint="eastAsia" w:ascii="仿宋" w:hAnsi="仿宋" w:eastAsia="仿宋" w:cs="宋体"/>
                <w:color w:val="000000"/>
                <w:kern w:val="0"/>
                <w:sz w:val="24"/>
              </w:rPr>
              <w:t>污泥出口</w:t>
            </w:r>
          </w:p>
        </w:tc>
      </w:tr>
      <w:tr w14:paraId="49B0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395A573F">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5</w:t>
            </w:r>
          </w:p>
        </w:tc>
        <w:tc>
          <w:tcPr>
            <w:tcW w:w="1843" w:type="dxa"/>
            <w:vMerge w:val="continue"/>
            <w:shd w:val="clear" w:color="auto" w:fill="auto"/>
            <w:vAlign w:val="center"/>
          </w:tcPr>
          <w:p w14:paraId="59D1DC49">
            <w:pPr>
              <w:spacing w:afterLines="0" w:line="440" w:lineRule="exact"/>
              <w:jc w:val="center"/>
              <w:rPr>
                <w:rFonts w:ascii="仿宋" w:hAnsi="仿宋" w:eastAsia="仿宋"/>
              </w:rPr>
            </w:pPr>
          </w:p>
        </w:tc>
        <w:tc>
          <w:tcPr>
            <w:tcW w:w="1417" w:type="dxa"/>
            <w:tcBorders>
              <w:top w:val="single" w:color="auto" w:sz="4" w:space="0"/>
              <w:bottom w:val="single" w:color="auto" w:sz="4" w:space="0"/>
              <w:right w:val="single" w:color="auto" w:sz="4" w:space="0"/>
            </w:tcBorders>
            <w:shd w:val="clear" w:color="auto" w:fill="auto"/>
            <w:vAlign w:val="center"/>
          </w:tcPr>
          <w:p w14:paraId="62FCC02C">
            <w:pPr>
              <w:spacing w:afterLines="0" w:line="440" w:lineRule="exact"/>
              <w:jc w:val="center"/>
              <w:rPr>
                <w:rFonts w:ascii="仿宋" w:hAnsi="仿宋" w:eastAsia="仿宋"/>
              </w:rPr>
            </w:pPr>
            <w:r>
              <w:rPr>
                <w:rFonts w:hint="eastAsia" w:ascii="仿宋" w:hAnsi="仿宋" w:eastAsia="仿宋" w:cs="宋体"/>
                <w:color w:val="000000"/>
                <w:kern w:val="0"/>
                <w:sz w:val="24"/>
              </w:rPr>
              <w:t xml:space="preserve">50.40 </w:t>
            </w:r>
          </w:p>
        </w:tc>
        <w:tc>
          <w:tcPr>
            <w:tcW w:w="993" w:type="dxa"/>
            <w:tcBorders>
              <w:top w:val="single" w:color="auto" w:sz="4" w:space="0"/>
              <w:left w:val="nil"/>
              <w:bottom w:val="single" w:color="auto" w:sz="4" w:space="0"/>
              <w:right w:val="single" w:color="auto" w:sz="4" w:space="0"/>
            </w:tcBorders>
            <w:shd w:val="clear" w:color="auto" w:fill="auto"/>
            <w:vAlign w:val="center"/>
          </w:tcPr>
          <w:p w14:paraId="15654828">
            <w:pPr>
              <w:spacing w:afterLines="0" w:line="440" w:lineRule="exact"/>
              <w:jc w:val="center"/>
              <w:rPr>
                <w:rFonts w:ascii="仿宋" w:hAnsi="仿宋" w:eastAsia="仿宋"/>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1BD26926">
            <w:pPr>
              <w:spacing w:afterLines="0" w:line="440" w:lineRule="exact"/>
              <w:jc w:val="center"/>
              <w:rPr>
                <w:rFonts w:ascii="仿宋" w:hAnsi="仿宋" w:eastAsia="仿宋"/>
                <w:szCs w:val="21"/>
              </w:rPr>
            </w:pPr>
          </w:p>
        </w:tc>
        <w:tc>
          <w:tcPr>
            <w:tcW w:w="1134" w:type="dxa"/>
            <w:vAlign w:val="center"/>
          </w:tcPr>
          <w:p w14:paraId="721894EB">
            <w:pPr>
              <w:spacing w:afterLines="0" w:line="440" w:lineRule="exact"/>
              <w:jc w:val="center"/>
              <w:rPr>
                <w:rFonts w:ascii="仿宋" w:hAnsi="仿宋" w:eastAsia="仿宋"/>
                <w:szCs w:val="21"/>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3415F6F7">
            <w:pPr>
              <w:spacing w:afterLines="0" w:line="440" w:lineRule="exact"/>
              <w:jc w:val="center"/>
              <w:rPr>
                <w:rFonts w:ascii="仿宋" w:hAnsi="仿宋" w:eastAsia="仿宋"/>
              </w:rPr>
            </w:pPr>
            <w:r>
              <w:rPr>
                <w:rFonts w:hint="eastAsia" w:ascii="仿宋" w:hAnsi="仿宋" w:eastAsia="仿宋" w:cs="宋体"/>
                <w:color w:val="000000"/>
                <w:kern w:val="0"/>
                <w:sz w:val="24"/>
              </w:rPr>
              <w:t>地磅进出道路</w:t>
            </w:r>
          </w:p>
        </w:tc>
      </w:tr>
      <w:tr w14:paraId="4FAF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2E568659">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6</w:t>
            </w:r>
          </w:p>
        </w:tc>
        <w:tc>
          <w:tcPr>
            <w:tcW w:w="1843" w:type="dxa"/>
            <w:vMerge w:val="continue"/>
            <w:tcBorders>
              <w:bottom w:val="single" w:color="auto" w:sz="4" w:space="0"/>
            </w:tcBorders>
            <w:shd w:val="clear" w:color="auto" w:fill="auto"/>
            <w:vAlign w:val="center"/>
          </w:tcPr>
          <w:p w14:paraId="486CC60B">
            <w:pPr>
              <w:spacing w:afterLines="0" w:line="440" w:lineRule="exact"/>
              <w:jc w:val="center"/>
              <w:rPr>
                <w:rFonts w:ascii="仿宋" w:hAnsi="仿宋" w:eastAsia="仿宋"/>
              </w:rPr>
            </w:pPr>
          </w:p>
        </w:tc>
        <w:tc>
          <w:tcPr>
            <w:tcW w:w="1417" w:type="dxa"/>
            <w:tcBorders>
              <w:top w:val="nil"/>
              <w:bottom w:val="single" w:color="auto" w:sz="4" w:space="0"/>
              <w:right w:val="single" w:color="auto" w:sz="4" w:space="0"/>
            </w:tcBorders>
            <w:shd w:val="clear" w:color="auto" w:fill="auto"/>
            <w:vAlign w:val="center"/>
          </w:tcPr>
          <w:p w14:paraId="0FF6794D">
            <w:pPr>
              <w:spacing w:afterLines="0" w:line="440" w:lineRule="exact"/>
              <w:jc w:val="center"/>
              <w:rPr>
                <w:rFonts w:ascii="仿宋" w:hAnsi="仿宋" w:eastAsia="仿宋"/>
              </w:rPr>
            </w:pPr>
            <w:r>
              <w:rPr>
                <w:rFonts w:hint="eastAsia" w:ascii="仿宋" w:hAnsi="仿宋" w:eastAsia="仿宋" w:cs="宋体"/>
                <w:color w:val="000000"/>
                <w:kern w:val="0"/>
                <w:sz w:val="24"/>
              </w:rPr>
              <w:t xml:space="preserve">76.40 </w:t>
            </w:r>
          </w:p>
        </w:tc>
        <w:tc>
          <w:tcPr>
            <w:tcW w:w="993" w:type="dxa"/>
            <w:tcBorders>
              <w:top w:val="nil"/>
              <w:left w:val="nil"/>
              <w:bottom w:val="single" w:color="auto" w:sz="4" w:space="0"/>
              <w:right w:val="single" w:color="auto" w:sz="4" w:space="0"/>
            </w:tcBorders>
            <w:shd w:val="clear" w:color="auto" w:fill="auto"/>
            <w:vAlign w:val="center"/>
          </w:tcPr>
          <w:p w14:paraId="7D9848A0">
            <w:pPr>
              <w:spacing w:afterLines="0" w:line="440" w:lineRule="exact"/>
              <w:jc w:val="center"/>
              <w:rPr>
                <w:rFonts w:ascii="仿宋" w:hAnsi="仿宋" w:eastAsia="仿宋"/>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7A9B8B9A">
            <w:pPr>
              <w:spacing w:afterLines="0" w:line="440" w:lineRule="exact"/>
              <w:jc w:val="center"/>
              <w:rPr>
                <w:rFonts w:ascii="仿宋" w:hAnsi="仿宋" w:eastAsia="仿宋"/>
                <w:szCs w:val="21"/>
              </w:rPr>
            </w:pPr>
          </w:p>
        </w:tc>
        <w:tc>
          <w:tcPr>
            <w:tcW w:w="1134" w:type="dxa"/>
            <w:vAlign w:val="center"/>
          </w:tcPr>
          <w:p w14:paraId="3C479C97">
            <w:pPr>
              <w:spacing w:afterLines="0" w:line="440" w:lineRule="exact"/>
              <w:jc w:val="center"/>
              <w:rPr>
                <w:rFonts w:ascii="仿宋" w:hAnsi="仿宋" w:eastAsia="仿宋"/>
                <w:szCs w:val="21"/>
              </w:rPr>
            </w:pPr>
          </w:p>
        </w:tc>
        <w:tc>
          <w:tcPr>
            <w:tcW w:w="1955" w:type="dxa"/>
            <w:tcBorders>
              <w:top w:val="nil"/>
              <w:left w:val="single" w:color="auto" w:sz="4" w:space="0"/>
              <w:bottom w:val="single" w:color="auto" w:sz="4" w:space="0"/>
              <w:right w:val="single" w:color="auto" w:sz="4" w:space="0"/>
            </w:tcBorders>
            <w:shd w:val="clear" w:color="auto" w:fill="auto"/>
            <w:vAlign w:val="center"/>
          </w:tcPr>
          <w:p w14:paraId="224F1A42">
            <w:pPr>
              <w:spacing w:afterLines="0" w:line="440" w:lineRule="exact"/>
              <w:jc w:val="center"/>
              <w:rPr>
                <w:rFonts w:ascii="仿宋" w:hAnsi="仿宋" w:eastAsia="仿宋"/>
              </w:rPr>
            </w:pPr>
            <w:r>
              <w:rPr>
                <w:rFonts w:hint="eastAsia" w:ascii="仿宋" w:hAnsi="仿宋" w:eastAsia="仿宋" w:cs="宋体"/>
                <w:color w:val="000000"/>
                <w:kern w:val="0"/>
                <w:sz w:val="24"/>
              </w:rPr>
              <w:t>大门口左侧道路</w:t>
            </w:r>
          </w:p>
        </w:tc>
      </w:tr>
      <w:tr w14:paraId="22A3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2D2788D2">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7</w:t>
            </w:r>
          </w:p>
        </w:tc>
        <w:tc>
          <w:tcPr>
            <w:tcW w:w="1843" w:type="dxa"/>
            <w:vMerge w:val="restart"/>
            <w:tcBorders>
              <w:top w:val="nil"/>
              <w:left w:val="single" w:color="auto" w:sz="4" w:space="0"/>
              <w:right w:val="single" w:color="auto" w:sz="4" w:space="0"/>
            </w:tcBorders>
            <w:shd w:val="clear" w:color="auto" w:fill="auto"/>
            <w:vAlign w:val="center"/>
          </w:tcPr>
          <w:p w14:paraId="60B89D81">
            <w:pPr>
              <w:spacing w:afterLines="0" w:line="440" w:lineRule="exact"/>
              <w:jc w:val="center"/>
              <w:rPr>
                <w:rFonts w:ascii="仿宋" w:hAnsi="仿宋" w:eastAsia="仿宋"/>
              </w:rPr>
            </w:pPr>
            <w:r>
              <w:rPr>
                <w:rFonts w:hint="eastAsia" w:ascii="仿宋" w:hAnsi="仿宋" w:eastAsia="仿宋" w:cs="宋体"/>
                <w:color w:val="000000"/>
                <w:kern w:val="0"/>
                <w:sz w:val="24"/>
              </w:rPr>
              <w:t>围墙修复</w:t>
            </w:r>
          </w:p>
        </w:tc>
        <w:tc>
          <w:tcPr>
            <w:tcW w:w="1417" w:type="dxa"/>
            <w:tcBorders>
              <w:top w:val="nil"/>
              <w:left w:val="single" w:color="auto" w:sz="4" w:space="0"/>
              <w:bottom w:val="single" w:color="auto" w:sz="4" w:space="0"/>
              <w:right w:val="single" w:color="auto" w:sz="4" w:space="0"/>
            </w:tcBorders>
            <w:shd w:val="clear" w:color="auto" w:fill="auto"/>
            <w:vAlign w:val="center"/>
          </w:tcPr>
          <w:p w14:paraId="257F4711">
            <w:pPr>
              <w:spacing w:afterLines="0" w:line="440" w:lineRule="exact"/>
              <w:jc w:val="center"/>
              <w:rPr>
                <w:rFonts w:ascii="仿宋" w:hAnsi="仿宋" w:eastAsia="仿宋"/>
              </w:rPr>
            </w:pPr>
            <w:r>
              <w:rPr>
                <w:rFonts w:hint="eastAsia" w:ascii="仿宋" w:hAnsi="仿宋" w:eastAsia="仿宋" w:cs="宋体"/>
                <w:color w:val="000000"/>
                <w:kern w:val="0"/>
                <w:sz w:val="24"/>
              </w:rPr>
              <w:t xml:space="preserve">0.66 </w:t>
            </w:r>
          </w:p>
        </w:tc>
        <w:tc>
          <w:tcPr>
            <w:tcW w:w="993" w:type="dxa"/>
            <w:tcBorders>
              <w:top w:val="nil"/>
              <w:left w:val="nil"/>
              <w:bottom w:val="single" w:color="auto" w:sz="4" w:space="0"/>
              <w:right w:val="single" w:color="auto" w:sz="4" w:space="0"/>
            </w:tcBorders>
            <w:shd w:val="clear" w:color="auto" w:fill="auto"/>
            <w:vAlign w:val="center"/>
          </w:tcPr>
          <w:p w14:paraId="1ED60B8E">
            <w:pPr>
              <w:spacing w:afterLines="0" w:line="440" w:lineRule="exact"/>
              <w:jc w:val="center"/>
              <w:rPr>
                <w:rFonts w:ascii="仿宋" w:hAnsi="仿宋" w:eastAsia="仿宋"/>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3</w:t>
            </w:r>
          </w:p>
        </w:tc>
        <w:tc>
          <w:tcPr>
            <w:tcW w:w="1134" w:type="dxa"/>
            <w:vAlign w:val="center"/>
          </w:tcPr>
          <w:p w14:paraId="72A62BAE">
            <w:pPr>
              <w:spacing w:afterLines="0" w:line="440" w:lineRule="exact"/>
              <w:jc w:val="center"/>
              <w:rPr>
                <w:rFonts w:ascii="仿宋" w:hAnsi="仿宋" w:eastAsia="仿宋"/>
                <w:szCs w:val="21"/>
              </w:rPr>
            </w:pPr>
          </w:p>
        </w:tc>
        <w:tc>
          <w:tcPr>
            <w:tcW w:w="1134" w:type="dxa"/>
            <w:vAlign w:val="center"/>
          </w:tcPr>
          <w:p w14:paraId="6BE6AB4B">
            <w:pPr>
              <w:spacing w:afterLines="0" w:line="440" w:lineRule="exact"/>
              <w:jc w:val="center"/>
              <w:rPr>
                <w:rFonts w:ascii="仿宋" w:hAnsi="仿宋" w:eastAsia="仿宋"/>
                <w:szCs w:val="21"/>
              </w:rPr>
            </w:pPr>
          </w:p>
        </w:tc>
        <w:tc>
          <w:tcPr>
            <w:tcW w:w="1955" w:type="dxa"/>
            <w:tcBorders>
              <w:top w:val="nil"/>
              <w:left w:val="single" w:color="auto" w:sz="4" w:space="0"/>
              <w:bottom w:val="single" w:color="auto" w:sz="4" w:space="0"/>
              <w:right w:val="single" w:color="auto" w:sz="4" w:space="0"/>
            </w:tcBorders>
            <w:shd w:val="clear" w:color="auto" w:fill="auto"/>
            <w:vAlign w:val="center"/>
          </w:tcPr>
          <w:p w14:paraId="0B464A78">
            <w:pPr>
              <w:spacing w:afterLines="0" w:line="440" w:lineRule="exact"/>
              <w:jc w:val="center"/>
              <w:rPr>
                <w:rFonts w:ascii="仿宋" w:hAnsi="仿宋" w:eastAsia="仿宋"/>
              </w:rPr>
            </w:pPr>
            <w:r>
              <w:rPr>
                <w:rFonts w:hint="eastAsia" w:ascii="仿宋" w:hAnsi="仿宋" w:eastAsia="仿宋" w:cs="宋体"/>
                <w:color w:val="000000"/>
                <w:kern w:val="0"/>
                <w:sz w:val="24"/>
              </w:rPr>
              <w:t>砖砌、瓷砖立柱</w:t>
            </w:r>
          </w:p>
        </w:tc>
      </w:tr>
      <w:tr w14:paraId="04AB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6E3E4E09">
            <w:pPr>
              <w:spacing w:after="78" w:afterLines="0" w:line="300" w:lineRule="exact"/>
              <w:jc w:val="center"/>
              <w:rPr>
                <w:rFonts w:ascii="仿宋" w:hAnsi="仿宋" w:eastAsia="仿宋"/>
                <w:szCs w:val="21"/>
              </w:rPr>
            </w:pPr>
            <w:r>
              <w:rPr>
                <w:rFonts w:hint="eastAsia" w:ascii="仿宋" w:hAnsi="仿宋" w:eastAsia="仿宋" w:cs="宋体"/>
                <w:color w:val="000000"/>
                <w:kern w:val="0"/>
                <w:sz w:val="24"/>
              </w:rPr>
              <w:t>8</w:t>
            </w:r>
          </w:p>
        </w:tc>
        <w:tc>
          <w:tcPr>
            <w:tcW w:w="1843" w:type="dxa"/>
            <w:vMerge w:val="continue"/>
            <w:tcBorders>
              <w:left w:val="single" w:color="auto" w:sz="4" w:space="0"/>
              <w:right w:val="single" w:color="auto" w:sz="4" w:space="0"/>
            </w:tcBorders>
            <w:shd w:val="clear" w:color="auto" w:fill="auto"/>
            <w:vAlign w:val="center"/>
          </w:tcPr>
          <w:p w14:paraId="6744A9B3">
            <w:pPr>
              <w:spacing w:afterLines="0" w:line="440" w:lineRule="exact"/>
              <w:jc w:val="center"/>
              <w:rPr>
                <w:rFonts w:ascii="仿宋" w:hAnsi="仿宋" w:eastAsia="仿宋"/>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502F30BC">
            <w:pPr>
              <w:spacing w:afterLines="0" w:line="440" w:lineRule="exact"/>
              <w:jc w:val="center"/>
              <w:rPr>
                <w:rFonts w:ascii="仿宋" w:hAnsi="仿宋" w:eastAsia="仿宋"/>
              </w:rPr>
            </w:pPr>
            <w:r>
              <w:rPr>
                <w:rFonts w:hint="eastAsia" w:ascii="仿宋" w:hAnsi="仿宋" w:eastAsia="仿宋" w:cs="宋体"/>
                <w:color w:val="000000"/>
                <w:kern w:val="0"/>
                <w:sz w:val="24"/>
              </w:rPr>
              <w:t xml:space="preserve">2.00 </w:t>
            </w:r>
          </w:p>
        </w:tc>
        <w:tc>
          <w:tcPr>
            <w:tcW w:w="993" w:type="dxa"/>
            <w:tcBorders>
              <w:top w:val="nil"/>
              <w:left w:val="nil"/>
              <w:bottom w:val="single" w:color="auto" w:sz="4" w:space="0"/>
              <w:right w:val="single" w:color="auto" w:sz="4" w:space="0"/>
            </w:tcBorders>
            <w:shd w:val="clear" w:color="auto" w:fill="auto"/>
            <w:vAlign w:val="center"/>
          </w:tcPr>
          <w:p w14:paraId="3D6D8E0A">
            <w:pPr>
              <w:spacing w:afterLines="0" w:line="440" w:lineRule="exact"/>
              <w:jc w:val="center"/>
              <w:rPr>
                <w:rFonts w:ascii="仿宋" w:hAnsi="仿宋" w:eastAsia="仿宋"/>
              </w:rPr>
            </w:pPr>
            <w:r>
              <w:rPr>
                <w:rFonts w:hint="eastAsia" w:ascii="仿宋" w:hAnsi="仿宋" w:eastAsia="仿宋" w:cs="宋体"/>
                <w:color w:val="000000"/>
                <w:kern w:val="0"/>
                <w:sz w:val="24"/>
              </w:rPr>
              <w:t>m</w:t>
            </w:r>
            <w:r>
              <w:rPr>
                <w:rFonts w:hint="eastAsia" w:ascii="仿宋" w:hAnsi="仿宋" w:eastAsia="仿宋" w:cs="宋体"/>
                <w:color w:val="000000"/>
                <w:kern w:val="0"/>
                <w:sz w:val="24"/>
                <w:vertAlign w:val="superscript"/>
              </w:rPr>
              <w:t>2</w:t>
            </w:r>
          </w:p>
        </w:tc>
        <w:tc>
          <w:tcPr>
            <w:tcW w:w="1134" w:type="dxa"/>
            <w:vAlign w:val="center"/>
          </w:tcPr>
          <w:p w14:paraId="1DD9187A">
            <w:pPr>
              <w:spacing w:afterLines="0" w:line="440" w:lineRule="exact"/>
              <w:jc w:val="center"/>
              <w:rPr>
                <w:rFonts w:ascii="仿宋" w:hAnsi="仿宋" w:eastAsia="仿宋"/>
                <w:szCs w:val="21"/>
              </w:rPr>
            </w:pPr>
          </w:p>
        </w:tc>
        <w:tc>
          <w:tcPr>
            <w:tcW w:w="1134" w:type="dxa"/>
            <w:vAlign w:val="center"/>
          </w:tcPr>
          <w:p w14:paraId="2C8CD2F8">
            <w:pPr>
              <w:spacing w:afterLines="0" w:line="440" w:lineRule="exact"/>
              <w:jc w:val="center"/>
              <w:rPr>
                <w:rFonts w:ascii="仿宋" w:hAnsi="仿宋" w:eastAsia="仿宋"/>
                <w:szCs w:val="21"/>
              </w:rPr>
            </w:pPr>
          </w:p>
        </w:tc>
        <w:tc>
          <w:tcPr>
            <w:tcW w:w="1955" w:type="dxa"/>
            <w:tcBorders>
              <w:top w:val="nil"/>
              <w:left w:val="single" w:color="auto" w:sz="4" w:space="0"/>
              <w:bottom w:val="single" w:color="auto" w:sz="4" w:space="0"/>
              <w:right w:val="single" w:color="auto" w:sz="4" w:space="0"/>
            </w:tcBorders>
            <w:shd w:val="clear" w:color="auto" w:fill="auto"/>
            <w:vAlign w:val="center"/>
          </w:tcPr>
          <w:p w14:paraId="318634FC">
            <w:pPr>
              <w:spacing w:afterLines="0" w:line="440" w:lineRule="exact"/>
              <w:jc w:val="center"/>
              <w:rPr>
                <w:rFonts w:ascii="仿宋" w:hAnsi="仿宋" w:eastAsia="仿宋"/>
              </w:rPr>
            </w:pPr>
            <w:r>
              <w:rPr>
                <w:rFonts w:hint="eastAsia" w:ascii="仿宋" w:hAnsi="仿宋" w:eastAsia="仿宋" w:cs="宋体"/>
                <w:color w:val="000000"/>
                <w:kern w:val="0"/>
                <w:sz w:val="24"/>
              </w:rPr>
              <w:t>厂区瓷砖修复</w:t>
            </w:r>
          </w:p>
        </w:tc>
      </w:tr>
      <w:tr w14:paraId="5EBA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71" w:type="dxa"/>
            <w:vAlign w:val="center"/>
          </w:tcPr>
          <w:p w14:paraId="2B68EE29">
            <w:pPr>
              <w:spacing w:after="78" w:afterLines="0" w:line="300" w:lineRule="exact"/>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843" w:type="dxa"/>
            <w:vMerge w:val="continue"/>
            <w:tcBorders>
              <w:left w:val="single" w:color="auto" w:sz="4" w:space="0"/>
              <w:bottom w:val="single" w:color="auto" w:sz="4" w:space="0"/>
              <w:right w:val="single" w:color="auto" w:sz="4" w:space="0"/>
            </w:tcBorders>
            <w:shd w:val="clear" w:color="auto" w:fill="auto"/>
            <w:vAlign w:val="center"/>
          </w:tcPr>
          <w:p w14:paraId="738562BF">
            <w:pPr>
              <w:spacing w:afterLines="0" w:line="440" w:lineRule="exact"/>
              <w:jc w:val="center"/>
              <w:rPr>
                <w:rFonts w:ascii="仿宋" w:hAnsi="仿宋" w:eastAsia="仿宋"/>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5F2A4101">
            <w:pPr>
              <w:spacing w:afterLines="0"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 xml:space="preserve">700.00 </w:t>
            </w:r>
          </w:p>
        </w:tc>
        <w:tc>
          <w:tcPr>
            <w:tcW w:w="993" w:type="dxa"/>
            <w:tcBorders>
              <w:top w:val="nil"/>
              <w:left w:val="nil"/>
              <w:bottom w:val="single" w:color="auto" w:sz="4" w:space="0"/>
              <w:right w:val="single" w:color="auto" w:sz="4" w:space="0"/>
            </w:tcBorders>
            <w:shd w:val="clear" w:color="auto" w:fill="auto"/>
            <w:vAlign w:val="center"/>
          </w:tcPr>
          <w:p w14:paraId="730CBADF">
            <w:pPr>
              <w:spacing w:afterLines="0" w:line="44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134" w:type="dxa"/>
            <w:vAlign w:val="center"/>
          </w:tcPr>
          <w:p w14:paraId="4A69F259">
            <w:pPr>
              <w:spacing w:afterLines="0" w:line="440" w:lineRule="exact"/>
              <w:jc w:val="center"/>
              <w:rPr>
                <w:rFonts w:ascii="仿宋" w:hAnsi="仿宋" w:eastAsia="仿宋"/>
                <w:szCs w:val="21"/>
              </w:rPr>
            </w:pPr>
          </w:p>
        </w:tc>
        <w:tc>
          <w:tcPr>
            <w:tcW w:w="1134" w:type="dxa"/>
            <w:vAlign w:val="center"/>
          </w:tcPr>
          <w:p w14:paraId="5D832B8E">
            <w:pPr>
              <w:spacing w:afterLines="0" w:line="440" w:lineRule="exact"/>
              <w:jc w:val="center"/>
              <w:rPr>
                <w:rFonts w:ascii="仿宋" w:hAnsi="仿宋" w:eastAsia="仿宋"/>
                <w:szCs w:val="21"/>
              </w:rPr>
            </w:pPr>
          </w:p>
        </w:tc>
        <w:tc>
          <w:tcPr>
            <w:tcW w:w="1955" w:type="dxa"/>
            <w:tcBorders>
              <w:top w:val="nil"/>
              <w:left w:val="single" w:color="auto" w:sz="4" w:space="0"/>
              <w:bottom w:val="single" w:color="auto" w:sz="4" w:space="0"/>
              <w:right w:val="single" w:color="auto" w:sz="4" w:space="0"/>
            </w:tcBorders>
            <w:shd w:val="clear" w:color="auto" w:fill="auto"/>
            <w:vAlign w:val="center"/>
          </w:tcPr>
          <w:p w14:paraId="0C2ABDA8">
            <w:pPr>
              <w:spacing w:afterLines="0" w:line="440" w:lineRule="exact"/>
              <w:jc w:val="center"/>
              <w:rPr>
                <w:rFonts w:ascii="仿宋" w:hAnsi="仿宋" w:eastAsia="仿宋"/>
              </w:rPr>
            </w:pPr>
            <w:r>
              <w:rPr>
                <w:rFonts w:hint="eastAsia" w:ascii="仿宋" w:hAnsi="仿宋" w:eastAsia="仿宋" w:cs="宋体"/>
                <w:color w:val="000000"/>
                <w:kern w:val="0"/>
                <w:sz w:val="24"/>
              </w:rPr>
              <w:t>铸铁简易围栏匕尖修复</w:t>
            </w:r>
          </w:p>
        </w:tc>
      </w:tr>
      <w:tr w14:paraId="07B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7"/>
            <w:vAlign w:val="center"/>
          </w:tcPr>
          <w:p w14:paraId="07133AA7">
            <w:pPr>
              <w:spacing w:afterLines="0" w:line="440" w:lineRule="exact"/>
              <w:rPr>
                <w:rFonts w:ascii="仿宋" w:hAnsi="仿宋" w:eastAsia="仿宋"/>
                <w:szCs w:val="21"/>
              </w:rPr>
            </w:pPr>
            <w:r>
              <w:rPr>
                <w:rFonts w:hint="eastAsia" w:ascii="仿宋" w:hAnsi="仿宋" w:eastAsia="仿宋"/>
                <w:szCs w:val="21"/>
              </w:rPr>
              <w:t>含税合计（元）：</w:t>
            </w:r>
          </w:p>
        </w:tc>
      </w:tr>
      <w:tr w14:paraId="7706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71" w:type="dxa"/>
            <w:vAlign w:val="center"/>
          </w:tcPr>
          <w:p w14:paraId="1578EE32">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253" w:type="dxa"/>
            <w:gridSpan w:val="3"/>
            <w:vAlign w:val="center"/>
          </w:tcPr>
          <w:p w14:paraId="5B56BABF">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1134" w:type="dxa"/>
            <w:vAlign w:val="center"/>
          </w:tcPr>
          <w:p w14:paraId="29470F46">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089" w:type="dxa"/>
            <w:gridSpan w:val="2"/>
            <w:vAlign w:val="center"/>
          </w:tcPr>
          <w:p w14:paraId="2621BAC3">
            <w:pPr>
              <w:spacing w:afterLines="0" w:line="300" w:lineRule="exact"/>
              <w:jc w:val="center"/>
              <w:rPr>
                <w:rFonts w:ascii="仿宋" w:hAnsi="仿宋" w:eastAsia="仿宋"/>
                <w:szCs w:val="21"/>
              </w:rPr>
            </w:pPr>
            <w:r>
              <w:rPr>
                <w:rFonts w:hint="eastAsia" w:ascii="仿宋" w:hAnsi="仿宋" w:eastAsia="仿宋"/>
                <w:szCs w:val="21"/>
              </w:rPr>
              <w:t xml:space="preserve">  %</w:t>
            </w:r>
          </w:p>
        </w:tc>
      </w:tr>
      <w:tr w14:paraId="6163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71" w:type="dxa"/>
            <w:vAlign w:val="center"/>
          </w:tcPr>
          <w:p w14:paraId="503CAEAF">
            <w:pPr>
              <w:spacing w:afterLines="0" w:line="300" w:lineRule="exact"/>
              <w:jc w:val="center"/>
              <w:rPr>
                <w:rFonts w:ascii="仿宋" w:hAnsi="仿宋" w:eastAsia="仿宋"/>
                <w:szCs w:val="21"/>
              </w:rPr>
            </w:pPr>
            <w:r>
              <w:rPr>
                <w:rFonts w:hint="eastAsia" w:ascii="仿宋" w:hAnsi="仿宋" w:eastAsia="仿宋"/>
                <w:szCs w:val="21"/>
              </w:rPr>
              <w:t>付款方式</w:t>
            </w:r>
          </w:p>
        </w:tc>
        <w:tc>
          <w:tcPr>
            <w:tcW w:w="8476" w:type="dxa"/>
            <w:gridSpan w:val="6"/>
            <w:vAlign w:val="center"/>
          </w:tcPr>
          <w:p w14:paraId="43063D20">
            <w:pPr>
              <w:spacing w:afterLines="0" w:line="300" w:lineRule="exact"/>
              <w:jc w:val="left"/>
              <w:rPr>
                <w:rFonts w:ascii="仿宋" w:hAnsi="仿宋" w:eastAsia="仿宋"/>
                <w:szCs w:val="21"/>
              </w:rPr>
            </w:pPr>
            <w:r>
              <w:rPr>
                <w:rFonts w:hint="eastAsia" w:ascii="仿宋" w:hAnsi="仿宋" w:eastAsia="仿宋"/>
                <w:szCs w:val="21"/>
              </w:rPr>
              <w:t>合同签订后，支付合同总价的30%作为预付款，完成修缮服务并通过验收后支付合同总价的70%作为尾款。</w:t>
            </w:r>
          </w:p>
        </w:tc>
      </w:tr>
      <w:tr w14:paraId="561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71" w:type="dxa"/>
            <w:vAlign w:val="center"/>
          </w:tcPr>
          <w:p w14:paraId="515A6B8C">
            <w:pPr>
              <w:spacing w:afterLines="0" w:line="300" w:lineRule="exact"/>
              <w:jc w:val="center"/>
              <w:rPr>
                <w:rFonts w:ascii="仿宋" w:hAnsi="仿宋" w:eastAsia="仿宋"/>
                <w:szCs w:val="21"/>
              </w:rPr>
            </w:pPr>
            <w:r>
              <w:rPr>
                <w:rFonts w:hint="eastAsia" w:ascii="仿宋" w:hAnsi="仿宋" w:eastAsia="仿宋"/>
                <w:szCs w:val="21"/>
              </w:rPr>
              <w:t>*工期</w:t>
            </w:r>
          </w:p>
        </w:tc>
        <w:tc>
          <w:tcPr>
            <w:tcW w:w="4253" w:type="dxa"/>
            <w:gridSpan w:val="3"/>
            <w:vAlign w:val="center"/>
          </w:tcPr>
          <w:p w14:paraId="14DCC336">
            <w:pPr>
              <w:spacing w:afterLines="0" w:line="300" w:lineRule="exact"/>
              <w:jc w:val="left"/>
              <w:rPr>
                <w:rFonts w:ascii="仿宋" w:hAnsi="仿宋" w:eastAsia="仿宋"/>
                <w:szCs w:val="21"/>
              </w:rPr>
            </w:pPr>
            <w:r>
              <w:rPr>
                <w:rFonts w:hint="eastAsia" w:ascii="仿宋" w:hAnsi="仿宋" w:eastAsia="仿宋"/>
                <w:szCs w:val="21"/>
              </w:rPr>
              <w:t>自发包人发出开工指令起10个日历日（如遇雨天顺延）</w:t>
            </w:r>
          </w:p>
        </w:tc>
        <w:tc>
          <w:tcPr>
            <w:tcW w:w="1134" w:type="dxa"/>
            <w:vAlign w:val="center"/>
          </w:tcPr>
          <w:p w14:paraId="7439B0ED">
            <w:pPr>
              <w:spacing w:afterLines="0" w:line="300" w:lineRule="exact"/>
              <w:jc w:val="left"/>
              <w:rPr>
                <w:rFonts w:ascii="仿宋" w:hAnsi="仿宋" w:eastAsia="仿宋"/>
                <w:szCs w:val="21"/>
              </w:rPr>
            </w:pPr>
            <w:r>
              <w:rPr>
                <w:rFonts w:hint="eastAsia" w:ascii="仿宋" w:hAnsi="仿宋" w:eastAsia="仿宋"/>
                <w:szCs w:val="21"/>
              </w:rPr>
              <w:t>其他</w:t>
            </w:r>
          </w:p>
        </w:tc>
        <w:tc>
          <w:tcPr>
            <w:tcW w:w="3089" w:type="dxa"/>
            <w:gridSpan w:val="2"/>
            <w:vAlign w:val="center"/>
          </w:tcPr>
          <w:p w14:paraId="64456AC8">
            <w:pPr>
              <w:spacing w:afterLines="0" w:line="300" w:lineRule="exact"/>
              <w:jc w:val="left"/>
              <w:rPr>
                <w:rFonts w:ascii="仿宋" w:hAnsi="仿宋" w:eastAsia="仿宋"/>
                <w:szCs w:val="21"/>
              </w:rPr>
            </w:pPr>
            <w:r>
              <w:rPr>
                <w:rFonts w:hint="eastAsia" w:ascii="仿宋" w:hAnsi="仿宋" w:eastAsia="仿宋"/>
                <w:szCs w:val="21"/>
              </w:rPr>
              <w:t>/</w:t>
            </w:r>
          </w:p>
        </w:tc>
      </w:tr>
      <w:tr w14:paraId="1DCF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68BE2E37">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13ED5B0">
            <w:pPr>
              <w:spacing w:afterLines="0" w:line="300" w:lineRule="exact"/>
              <w:jc w:val="left"/>
              <w:rPr>
                <w:rFonts w:ascii="仿宋" w:hAnsi="仿宋" w:eastAsia="仿宋"/>
                <w:szCs w:val="21"/>
              </w:rPr>
            </w:pPr>
            <w:r>
              <w:rPr>
                <w:rFonts w:hint="eastAsia" w:ascii="仿宋" w:hAnsi="仿宋" w:eastAsia="仿宋"/>
                <w:szCs w:val="21"/>
              </w:rPr>
              <w:t>2、供应商报价为经采购人验收合格并交付使用所有可能发生的全部费用，包括但不限于：承包范围全部工程内容的人工费、材料费（除甲供材料外的所有材料）、设备费（除甲供设备外的所有设备）、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34313CC">
            <w:pPr>
              <w:spacing w:afterLines="0" w:line="300" w:lineRule="exact"/>
              <w:jc w:val="left"/>
              <w:rPr>
                <w:rFonts w:ascii="仿宋" w:hAnsi="仿宋" w:eastAsia="仿宋"/>
                <w:szCs w:val="21"/>
              </w:rPr>
            </w:pPr>
            <w:r>
              <w:rPr>
                <w:rFonts w:hint="eastAsia" w:ascii="Times New Roman" w:hAnsi="Times New Roman" w:eastAsia="仿宋"/>
                <w:szCs w:val="21"/>
              </w:rPr>
              <w:t>3、工程地址:</w:t>
            </w:r>
            <w:r>
              <w:rPr>
                <w:rFonts w:ascii="仿宋" w:hAnsi="仿宋" w:eastAsia="仿宋"/>
                <w:szCs w:val="21"/>
              </w:rPr>
              <w:t xml:space="preserve"> </w:t>
            </w:r>
            <w:r>
              <w:rPr>
                <w:rFonts w:hint="eastAsia" w:ascii="仿宋" w:hAnsi="仿宋" w:eastAsia="仿宋"/>
                <w:szCs w:val="21"/>
              </w:rPr>
              <w:t>龙岗区龙城街道爱联嶂背社区五丰路20号横岗水质净化厂（一期）；</w:t>
            </w:r>
          </w:p>
          <w:p w14:paraId="41BCE5FD">
            <w:pPr>
              <w:spacing w:afterLines="0" w:line="300" w:lineRule="exact"/>
              <w:jc w:val="left"/>
              <w:rPr>
                <w:rFonts w:ascii="仿宋" w:hAnsi="仿宋" w:eastAsia="仿宋"/>
                <w:szCs w:val="21"/>
              </w:rPr>
            </w:pPr>
            <w:r>
              <w:rPr>
                <w:rFonts w:hint="eastAsia" w:ascii="仿宋" w:hAnsi="仿宋" w:eastAsia="仿宋"/>
                <w:szCs w:val="21"/>
              </w:rPr>
              <w:t>4、本采购项目以不含税价进行对比，不含税价计算方式：不含税价=含税价/（1+税率）；</w:t>
            </w:r>
          </w:p>
          <w:p w14:paraId="61ABFB2C">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413FB17D">
      <w:pPr>
        <w:snapToGrid w:val="0"/>
        <w:spacing w:afterLines="0" w:line="360" w:lineRule="auto"/>
        <w:rPr>
          <w:rFonts w:ascii="仿宋" w:hAnsi="仿宋" w:eastAsia="仿宋" w:cs="Arial"/>
        </w:rPr>
      </w:pPr>
    </w:p>
    <w:p w14:paraId="751A65E5">
      <w:pPr>
        <w:snapToGrid w:val="0"/>
        <w:spacing w:afterLines="0" w:line="360" w:lineRule="auto"/>
        <w:ind w:firstLine="525" w:firstLineChars="250"/>
        <w:jc w:val="right"/>
        <w:rPr>
          <w:rFonts w:ascii="仿宋" w:hAnsi="仿宋" w:eastAsia="仿宋" w:cs="Arial"/>
        </w:rPr>
      </w:pPr>
    </w:p>
    <w:p w14:paraId="10C3EDA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410461E">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1CDC3F2">
      <w:pPr>
        <w:spacing w:after="78" w:line="288" w:lineRule="auto"/>
        <w:rPr>
          <w:rFonts w:ascii="仿宋" w:hAnsi="仿宋" w:eastAsia="仿宋"/>
          <w:b/>
          <w:szCs w:val="21"/>
        </w:rPr>
      </w:pPr>
    </w:p>
    <w:p w14:paraId="5F5EDFC3">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4" w:name="_Toc133335897"/>
      <w:bookmarkStart w:id="15" w:name="_Toc116850266"/>
      <w:r>
        <w:rPr>
          <w:rFonts w:hint="eastAsia" w:ascii="仿宋" w:hAnsi="仿宋" w:eastAsia="仿宋"/>
          <w:b/>
          <w:bCs/>
          <w:kern w:val="0"/>
          <w:sz w:val="24"/>
        </w:rPr>
        <w:t>响应供应商认为有必要提供的其他材料</w:t>
      </w:r>
      <w:bookmarkEnd w:id="14"/>
      <w:bookmarkEnd w:id="15"/>
    </w:p>
    <w:p w14:paraId="07D947C1">
      <w:pPr>
        <w:spacing w:after="78" w:line="288" w:lineRule="auto"/>
        <w:rPr>
          <w:rFonts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3"/>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5F77"/>
    <w:rsid w:val="00026CC7"/>
    <w:rsid w:val="0003095E"/>
    <w:rsid w:val="00030B5F"/>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6F15"/>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B7ED1"/>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3535"/>
    <w:rsid w:val="001E3F2E"/>
    <w:rsid w:val="001E7D57"/>
    <w:rsid w:val="001F0801"/>
    <w:rsid w:val="001F1D6F"/>
    <w:rsid w:val="001F1DA2"/>
    <w:rsid w:val="001F1E7E"/>
    <w:rsid w:val="001F20E0"/>
    <w:rsid w:val="001F27D5"/>
    <w:rsid w:val="001F38B5"/>
    <w:rsid w:val="001F7D6B"/>
    <w:rsid w:val="002013CB"/>
    <w:rsid w:val="00201E91"/>
    <w:rsid w:val="002033CA"/>
    <w:rsid w:val="00203EC6"/>
    <w:rsid w:val="002075BF"/>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0E3"/>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8790C"/>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0FB2"/>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92E"/>
    <w:rsid w:val="002F1C08"/>
    <w:rsid w:val="002F3F7A"/>
    <w:rsid w:val="002F4D63"/>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45F"/>
    <w:rsid w:val="00350FF7"/>
    <w:rsid w:val="003514C1"/>
    <w:rsid w:val="00353AD2"/>
    <w:rsid w:val="00353C39"/>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5CD"/>
    <w:rsid w:val="003D281A"/>
    <w:rsid w:val="003D3FE9"/>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294D"/>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B21"/>
    <w:rsid w:val="00461B66"/>
    <w:rsid w:val="004637AB"/>
    <w:rsid w:val="00464740"/>
    <w:rsid w:val="00464B05"/>
    <w:rsid w:val="00464C0E"/>
    <w:rsid w:val="004661B3"/>
    <w:rsid w:val="004665C8"/>
    <w:rsid w:val="00466978"/>
    <w:rsid w:val="00470DB5"/>
    <w:rsid w:val="00470EB9"/>
    <w:rsid w:val="00471777"/>
    <w:rsid w:val="004721E2"/>
    <w:rsid w:val="00473772"/>
    <w:rsid w:val="004745DC"/>
    <w:rsid w:val="00474DF6"/>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4DBA"/>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5FE6"/>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1066"/>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3A4E"/>
    <w:rsid w:val="00623F98"/>
    <w:rsid w:val="00624CAB"/>
    <w:rsid w:val="00625D52"/>
    <w:rsid w:val="00627504"/>
    <w:rsid w:val="006302CF"/>
    <w:rsid w:val="00632F9E"/>
    <w:rsid w:val="006335F3"/>
    <w:rsid w:val="00633A8E"/>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4D72"/>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63E"/>
    <w:rsid w:val="00722FA6"/>
    <w:rsid w:val="00723BFF"/>
    <w:rsid w:val="007240E8"/>
    <w:rsid w:val="00727985"/>
    <w:rsid w:val="00727E61"/>
    <w:rsid w:val="00730D91"/>
    <w:rsid w:val="00731E83"/>
    <w:rsid w:val="00733420"/>
    <w:rsid w:val="0073375C"/>
    <w:rsid w:val="00733AA5"/>
    <w:rsid w:val="00733AF9"/>
    <w:rsid w:val="0073419D"/>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2CCD"/>
    <w:rsid w:val="007E3313"/>
    <w:rsid w:val="007E33B2"/>
    <w:rsid w:val="007E3B92"/>
    <w:rsid w:val="007E4C24"/>
    <w:rsid w:val="007E509A"/>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1FA"/>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7D66"/>
    <w:rsid w:val="00940CF0"/>
    <w:rsid w:val="00940D62"/>
    <w:rsid w:val="00944196"/>
    <w:rsid w:val="009449C7"/>
    <w:rsid w:val="00945128"/>
    <w:rsid w:val="009501EE"/>
    <w:rsid w:val="0095101A"/>
    <w:rsid w:val="00954136"/>
    <w:rsid w:val="009541E4"/>
    <w:rsid w:val="00954A97"/>
    <w:rsid w:val="00954BC1"/>
    <w:rsid w:val="00954DF5"/>
    <w:rsid w:val="009560C2"/>
    <w:rsid w:val="00957EC2"/>
    <w:rsid w:val="009606F3"/>
    <w:rsid w:val="00962F30"/>
    <w:rsid w:val="00963123"/>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093"/>
    <w:rsid w:val="00982154"/>
    <w:rsid w:val="0098224E"/>
    <w:rsid w:val="00983A2F"/>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4F5"/>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254B"/>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35EE"/>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3C0"/>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67FB5"/>
    <w:rsid w:val="00B71318"/>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045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0AC"/>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28D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DF6"/>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1D85"/>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E768F"/>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2416"/>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1794"/>
    <w:rsid w:val="00E524AD"/>
    <w:rsid w:val="00E536C2"/>
    <w:rsid w:val="00E53E0C"/>
    <w:rsid w:val="00E54F2C"/>
    <w:rsid w:val="00E56AED"/>
    <w:rsid w:val="00E57203"/>
    <w:rsid w:val="00E57E3A"/>
    <w:rsid w:val="00E608AD"/>
    <w:rsid w:val="00E61235"/>
    <w:rsid w:val="00E63830"/>
    <w:rsid w:val="00E6397A"/>
    <w:rsid w:val="00E66104"/>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782"/>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516"/>
    <w:rsid w:val="00F56634"/>
    <w:rsid w:val="00F60D4F"/>
    <w:rsid w:val="00F619B2"/>
    <w:rsid w:val="00F61CC9"/>
    <w:rsid w:val="00F63601"/>
    <w:rsid w:val="00F64FCE"/>
    <w:rsid w:val="00F66163"/>
    <w:rsid w:val="00F662AF"/>
    <w:rsid w:val="00F66DC1"/>
    <w:rsid w:val="00F703B4"/>
    <w:rsid w:val="00F71B18"/>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6D5496"/>
    <w:rsid w:val="06F9F432"/>
    <w:rsid w:val="0A886720"/>
    <w:rsid w:val="0B0E30C9"/>
    <w:rsid w:val="0D7F8C1E"/>
    <w:rsid w:val="0DAFDDD2"/>
    <w:rsid w:val="0FD61205"/>
    <w:rsid w:val="10DD77C5"/>
    <w:rsid w:val="125765CE"/>
    <w:rsid w:val="13AFEC81"/>
    <w:rsid w:val="17325B7D"/>
    <w:rsid w:val="1B3FC108"/>
    <w:rsid w:val="1BBF5AD0"/>
    <w:rsid w:val="1BFB4A9B"/>
    <w:rsid w:val="1BFE3282"/>
    <w:rsid w:val="1F0F1A56"/>
    <w:rsid w:val="1F7F9C30"/>
    <w:rsid w:val="1FB39FF7"/>
    <w:rsid w:val="1FB54372"/>
    <w:rsid w:val="1FFF4E3F"/>
    <w:rsid w:val="24FB2766"/>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E85BD6"/>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7D069C"/>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1"/>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0"/>
    <w:semiHidden/>
    <w:unhideWhenUsed/>
    <w:qFormat/>
    <w:uiPriority w:val="0"/>
    <w:pPr>
      <w:spacing w:after="120" w:line="480" w:lineRule="auto"/>
      <w:ind w:left="420" w:leftChars="200"/>
    </w:pPr>
  </w:style>
  <w:style w:type="paragraph" w:styleId="12">
    <w:name w:val="Balloon Text"/>
    <w:basedOn w:val="1"/>
    <w:link w:val="31"/>
    <w:qFormat/>
    <w:uiPriority w:val="0"/>
    <w:pPr>
      <w:spacing w:line="240" w:lineRule="auto"/>
    </w:pPr>
    <w:rPr>
      <w:sz w:val="18"/>
      <w:szCs w:val="18"/>
    </w:rPr>
  </w:style>
  <w:style w:type="paragraph" w:styleId="13">
    <w:name w:val="footer"/>
    <w:basedOn w:val="1"/>
    <w:link w:val="36"/>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7"/>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3"/>
    <w:qFormat/>
    <w:uiPriority w:val="0"/>
    <w:pPr>
      <w:spacing w:afterLines="25" w:line="300" w:lineRule="auto"/>
    </w:pPr>
    <w:rPr>
      <w:rFonts w:ascii="Arial" w:hAnsi="Arial"/>
      <w:b/>
      <w:bCs/>
    </w:rPr>
  </w:style>
  <w:style w:type="paragraph" w:styleId="19">
    <w:name w:val="Body Text First Indent 2"/>
    <w:basedOn w:val="9"/>
    <w:link w:val="54"/>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character" w:customStyle="1" w:styleId="26">
    <w:name w:val="标题 1 Char"/>
    <w:qFormat/>
    <w:uiPriority w:val="0"/>
    <w:rPr>
      <w:rFonts w:ascii="宋体" w:hAnsi="宋体" w:eastAsia="黑体"/>
      <w:b/>
      <w:bCs/>
      <w:kern w:val="44"/>
      <w:sz w:val="28"/>
      <w:szCs w:val="44"/>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NormalCharacter"/>
    <w:qFormat/>
    <w:uiPriority w:val="0"/>
  </w:style>
  <w:style w:type="paragraph" w:customStyle="1" w:styleId="29">
    <w:name w:val="列出段落1"/>
    <w:basedOn w:val="1"/>
    <w:unhideWhenUsed/>
    <w:qFormat/>
    <w:uiPriority w:val="99"/>
    <w:pPr>
      <w:ind w:firstLine="420" w:firstLineChars="200"/>
    </w:pPr>
  </w:style>
  <w:style w:type="character" w:customStyle="1" w:styleId="30">
    <w:name w:val="标题 1 Char2"/>
    <w:qFormat/>
    <w:uiPriority w:val="0"/>
    <w:rPr>
      <w:rFonts w:ascii="宋体" w:hAnsi="宋体" w:eastAsia="黑体"/>
      <w:b/>
      <w:bCs/>
      <w:kern w:val="44"/>
      <w:sz w:val="28"/>
      <w:szCs w:val="44"/>
      <w:lang w:val="en-US" w:eastAsia="zh-CN" w:bidi="ar-SA"/>
    </w:rPr>
  </w:style>
  <w:style w:type="character" w:customStyle="1" w:styleId="31">
    <w:name w:val="批注框文本 字符"/>
    <w:basedOn w:val="22"/>
    <w:link w:val="12"/>
    <w:qFormat/>
    <w:uiPriority w:val="0"/>
    <w:rPr>
      <w:rFonts w:ascii="Arial" w:hAnsi="Arial" w:eastAsia="宋体" w:cs="Times New Roman"/>
      <w:kern w:val="2"/>
      <w:sz w:val="18"/>
      <w:szCs w:val="18"/>
    </w:rPr>
  </w:style>
  <w:style w:type="character" w:customStyle="1" w:styleId="32">
    <w:name w:val="批注文字 字符"/>
    <w:basedOn w:val="22"/>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8"/>
    <w:qFormat/>
    <w:uiPriority w:val="0"/>
    <w:rPr>
      <w:rFonts w:ascii="Arial" w:hAnsi="Arial" w:eastAsia="宋体" w:cs="Times New Roman"/>
      <w:b/>
      <w:bCs/>
      <w:kern w:val="2"/>
      <w:sz w:val="21"/>
      <w:szCs w:val="24"/>
    </w:rPr>
  </w:style>
  <w:style w:type="character" w:customStyle="1" w:styleId="34">
    <w:name w:val="font01"/>
    <w:basedOn w:val="22"/>
    <w:qFormat/>
    <w:uiPriority w:val="0"/>
    <w:rPr>
      <w:rFonts w:hint="eastAsia" w:ascii="宋体" w:hAnsi="宋体" w:eastAsia="宋体"/>
      <w:color w:val="000000"/>
      <w:sz w:val="20"/>
      <w:szCs w:val="20"/>
      <w:u w:val="none"/>
      <w:vertAlign w:val="superscript"/>
    </w:rPr>
  </w:style>
  <w:style w:type="character" w:customStyle="1" w:styleId="35">
    <w:name w:val="font31"/>
    <w:basedOn w:val="22"/>
    <w:qFormat/>
    <w:uiPriority w:val="0"/>
    <w:rPr>
      <w:rFonts w:hint="eastAsia" w:ascii="宋体" w:hAnsi="宋体" w:eastAsia="宋体"/>
      <w:color w:val="000000"/>
      <w:sz w:val="20"/>
      <w:szCs w:val="20"/>
      <w:u w:val="none"/>
    </w:rPr>
  </w:style>
  <w:style w:type="character" w:customStyle="1" w:styleId="36">
    <w:name w:val="页脚 字符"/>
    <w:basedOn w:val="22"/>
    <w:link w:val="13"/>
    <w:qFormat/>
    <w:uiPriority w:val="99"/>
    <w:rPr>
      <w:rFonts w:ascii="Arial" w:hAnsi="Arial" w:eastAsia="楷体_GB2312" w:cs="Times New Roman"/>
      <w:sz w:val="18"/>
      <w:szCs w:val="18"/>
    </w:rPr>
  </w:style>
  <w:style w:type="character" w:customStyle="1" w:styleId="37">
    <w:name w:val="页眉 字符"/>
    <w:basedOn w:val="22"/>
    <w:link w:val="14"/>
    <w:qFormat/>
    <w:uiPriority w:val="99"/>
    <w:rPr>
      <w:rFonts w:ascii="Arial" w:hAnsi="Arial" w:eastAsia="楷体_GB2312" w:cs="Times New Roman"/>
      <w:kern w:val="2"/>
      <w:sz w:val="18"/>
      <w:szCs w:val="18"/>
    </w:rPr>
  </w:style>
  <w:style w:type="paragraph" w:customStyle="1" w:styleId="38">
    <w:name w:val="修订1"/>
    <w:hidden/>
    <w:unhideWhenUsed/>
    <w:qFormat/>
    <w:uiPriority w:val="99"/>
    <w:rPr>
      <w:rFonts w:ascii="Arial" w:hAnsi="Arial" w:eastAsia="宋体" w:cs="Times New Roman"/>
      <w:kern w:val="2"/>
      <w:sz w:val="21"/>
      <w:szCs w:val="24"/>
      <w:lang w:val="en-US" w:eastAsia="zh-CN" w:bidi="ar-SA"/>
    </w:rPr>
  </w:style>
  <w:style w:type="paragraph" w:customStyle="1" w:styleId="39">
    <w:name w:val="列出段落2"/>
    <w:basedOn w:val="1"/>
    <w:unhideWhenUsed/>
    <w:qFormat/>
    <w:uiPriority w:val="99"/>
    <w:pPr>
      <w:ind w:firstLine="420" w:firstLineChars="200"/>
    </w:pPr>
  </w:style>
  <w:style w:type="character" w:customStyle="1" w:styleId="40">
    <w:name w:val="15"/>
    <w:basedOn w:val="22"/>
    <w:qFormat/>
    <w:uiPriority w:val="0"/>
    <w:rPr>
      <w:rFonts w:hint="default" w:ascii="Calibri" w:hAnsi="Calibri" w:cs="Calibri"/>
      <w:color w:val="0000FF"/>
      <w:u w:val="single"/>
    </w:rPr>
  </w:style>
  <w:style w:type="paragraph" w:customStyle="1" w:styleId="41">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2">
    <w:name w:val="列出段落3"/>
    <w:basedOn w:val="1"/>
    <w:unhideWhenUsed/>
    <w:qFormat/>
    <w:uiPriority w:val="99"/>
    <w:pPr>
      <w:ind w:firstLine="420" w:firstLineChars="200"/>
    </w:pPr>
  </w:style>
  <w:style w:type="paragraph" w:customStyle="1" w:styleId="43">
    <w:name w:val="修订2"/>
    <w:hidden/>
    <w:unhideWhenUsed/>
    <w:qFormat/>
    <w:uiPriority w:val="99"/>
    <w:rPr>
      <w:rFonts w:ascii="Arial" w:hAnsi="Arial" w:eastAsia="宋体" w:cs="Times New Roman"/>
      <w:kern w:val="2"/>
      <w:sz w:val="21"/>
      <w:szCs w:val="24"/>
      <w:lang w:val="en-US" w:eastAsia="zh-CN" w:bidi="ar-SA"/>
    </w:rPr>
  </w:style>
  <w:style w:type="paragraph" w:customStyle="1" w:styleId="44">
    <w:name w:val="修订3"/>
    <w:hidden/>
    <w:unhideWhenUsed/>
    <w:qFormat/>
    <w:uiPriority w:val="99"/>
    <w:rPr>
      <w:rFonts w:ascii="Arial" w:hAnsi="Arial" w:eastAsia="宋体" w:cs="Times New Roman"/>
      <w:kern w:val="2"/>
      <w:sz w:val="21"/>
      <w:szCs w:val="24"/>
      <w:lang w:val="en-US" w:eastAsia="zh-CN" w:bidi="ar-SA"/>
    </w:rPr>
  </w:style>
  <w:style w:type="paragraph" w:customStyle="1" w:styleId="45">
    <w:name w:val="列出段落4"/>
    <w:basedOn w:val="1"/>
    <w:unhideWhenUsed/>
    <w:qFormat/>
    <w:uiPriority w:val="99"/>
    <w:pPr>
      <w:ind w:firstLine="420" w:firstLineChars="200"/>
    </w:pPr>
  </w:style>
  <w:style w:type="character" w:customStyle="1" w:styleId="46">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7">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8">
    <w:name w:val="列出段落6"/>
    <w:basedOn w:val="1"/>
    <w:unhideWhenUsed/>
    <w:qFormat/>
    <w:uiPriority w:val="34"/>
    <w:pPr>
      <w:ind w:firstLine="420" w:firstLineChars="200"/>
    </w:pPr>
  </w:style>
  <w:style w:type="character" w:customStyle="1" w:styleId="49">
    <w:name w:val="font21"/>
    <w:basedOn w:val="22"/>
    <w:qFormat/>
    <w:uiPriority w:val="0"/>
    <w:rPr>
      <w:rFonts w:hint="eastAsia" w:ascii="宋体" w:hAnsi="宋体" w:eastAsia="宋体"/>
      <w:color w:val="000000"/>
      <w:sz w:val="18"/>
      <w:szCs w:val="18"/>
      <w:u w:val="none"/>
    </w:rPr>
  </w:style>
  <w:style w:type="character" w:customStyle="1" w:styleId="50">
    <w:name w:val="font11"/>
    <w:basedOn w:val="22"/>
    <w:qFormat/>
    <w:uiPriority w:val="0"/>
    <w:rPr>
      <w:rFonts w:hint="eastAsia" w:ascii="宋体" w:hAnsi="宋体" w:eastAsia="宋体"/>
      <w:color w:val="000000"/>
      <w:sz w:val="18"/>
      <w:szCs w:val="18"/>
      <w:u w:val="none"/>
    </w:rPr>
  </w:style>
  <w:style w:type="paragraph" w:customStyle="1" w:styleId="51">
    <w:name w:val="列出段落7"/>
    <w:basedOn w:val="1"/>
    <w:unhideWhenUsed/>
    <w:qFormat/>
    <w:uiPriority w:val="99"/>
    <w:pPr>
      <w:ind w:firstLine="420" w:firstLineChars="200"/>
    </w:pPr>
  </w:style>
  <w:style w:type="paragraph" w:customStyle="1" w:styleId="52">
    <w:name w:val="列出段落8"/>
    <w:basedOn w:val="1"/>
    <w:unhideWhenUsed/>
    <w:qFormat/>
    <w:uiPriority w:val="99"/>
    <w:pPr>
      <w:ind w:firstLine="420" w:firstLineChars="200"/>
    </w:pPr>
  </w:style>
  <w:style w:type="paragraph" w:customStyle="1" w:styleId="53">
    <w:name w:val="修订4"/>
    <w:hidden/>
    <w:semiHidden/>
    <w:qFormat/>
    <w:uiPriority w:val="99"/>
    <w:rPr>
      <w:rFonts w:ascii="Arial" w:hAnsi="Arial" w:eastAsia="宋体" w:cs="Times New Roman"/>
      <w:kern w:val="2"/>
      <w:sz w:val="21"/>
      <w:szCs w:val="24"/>
      <w:lang w:val="en-US" w:eastAsia="zh-CN" w:bidi="ar-SA"/>
    </w:rPr>
  </w:style>
  <w:style w:type="character" w:customStyle="1" w:styleId="54">
    <w:name w:val="正文文本首行缩进 2 字符"/>
    <w:basedOn w:val="22"/>
    <w:link w:val="19"/>
    <w:qFormat/>
    <w:uiPriority w:val="99"/>
    <w:rPr>
      <w:rFonts w:ascii="Arial" w:hAnsi="Arial"/>
      <w:kern w:val="2"/>
      <w:sz w:val="21"/>
      <w:szCs w:val="24"/>
    </w:rPr>
  </w:style>
  <w:style w:type="paragraph" w:customStyle="1" w:styleId="55">
    <w:name w:val="修订5"/>
    <w:hidden/>
    <w:semiHidden/>
    <w:qFormat/>
    <w:uiPriority w:val="99"/>
    <w:rPr>
      <w:rFonts w:ascii="Arial" w:hAnsi="Arial"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character" w:customStyle="1" w:styleId="57">
    <w:name w:val="标题 1 字符"/>
    <w:link w:val="3"/>
    <w:qFormat/>
    <w:uiPriority w:val="0"/>
    <w:rPr>
      <w:rFonts w:ascii="Arial" w:hAnsi="Arial"/>
      <w:b/>
      <w:bCs/>
      <w:kern w:val="44"/>
      <w:sz w:val="44"/>
      <w:szCs w:val="44"/>
    </w:rPr>
  </w:style>
  <w:style w:type="paragraph" w:customStyle="1" w:styleId="58">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59">
    <w:name w:val="列出段落9"/>
    <w:basedOn w:val="1"/>
    <w:qFormat/>
    <w:uiPriority w:val="99"/>
    <w:pPr>
      <w:ind w:firstLine="420" w:firstLineChars="200"/>
    </w:pPr>
  </w:style>
  <w:style w:type="character" w:customStyle="1" w:styleId="60">
    <w:name w:val="正文文本缩进 2 字符"/>
    <w:basedOn w:val="22"/>
    <w:link w:val="11"/>
    <w:semiHidden/>
    <w:qFormat/>
    <w:uiPriority w:val="0"/>
    <w:rPr>
      <w:rFonts w:ascii="Arial" w:hAnsi="Arial"/>
      <w:kern w:val="2"/>
      <w:sz w:val="21"/>
      <w:szCs w:val="24"/>
    </w:rPr>
  </w:style>
  <w:style w:type="paragraph" w:customStyle="1" w:styleId="61">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3">
    <w:name w:val="标题 5（有编号）（绿盟科技）"/>
    <w:basedOn w:val="1"/>
    <w:next w:val="62"/>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4">
    <w:name w:val="修订6"/>
    <w:unhideWhenUsed/>
    <w:qFormat/>
    <w:uiPriority w:val="99"/>
    <w:rPr>
      <w:rFonts w:ascii="Calibri" w:hAnsi="Calibri" w:eastAsia="宋体" w:cs="宋体"/>
      <w:kern w:val="2"/>
      <w:sz w:val="21"/>
      <w:szCs w:val="22"/>
      <w:lang w:val="en-US" w:eastAsia="zh-CN" w:bidi="ar-SA"/>
    </w:rPr>
  </w:style>
  <w:style w:type="paragraph" w:customStyle="1" w:styleId="65">
    <w:name w:val="_正文"/>
    <w:basedOn w:val="1"/>
    <w:qFormat/>
    <w:uiPriority w:val="0"/>
    <w:pPr>
      <w:widowControl/>
      <w:tabs>
        <w:tab w:val="left" w:pos="3780"/>
      </w:tabs>
      <w:spacing w:before="156" w:beforeLines="50" w:afterLines="0" w:line="360" w:lineRule="auto"/>
      <w:jc w:val="left"/>
    </w:pPr>
  </w:style>
  <w:style w:type="paragraph" w:customStyle="1" w:styleId="66">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7">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8">
    <w:name w:val="列表段落11"/>
    <w:basedOn w:val="1"/>
    <w:unhideWhenUsed/>
    <w:qFormat/>
    <w:uiPriority w:val="99"/>
    <w:pPr>
      <w:ind w:firstLine="420" w:firstLineChars="200"/>
    </w:pPr>
  </w:style>
  <w:style w:type="paragraph" w:customStyle="1" w:styleId="69">
    <w:name w:val="Body text|1"/>
    <w:basedOn w:val="1"/>
    <w:qFormat/>
    <w:uiPriority w:val="0"/>
    <w:pPr>
      <w:spacing w:afterLines="0" w:line="461" w:lineRule="auto"/>
    </w:pPr>
    <w:rPr>
      <w:rFonts w:ascii="宋体" w:hAnsi="宋体" w:cs="宋体"/>
      <w:sz w:val="22"/>
      <w:szCs w:val="22"/>
      <w:lang w:val="zh-TW" w:eastAsia="zh-TW" w:bidi="zh-TW"/>
    </w:rPr>
  </w:style>
  <w:style w:type="character" w:customStyle="1" w:styleId="70">
    <w:name w:val="标题 2 字符"/>
    <w:basedOn w:val="22"/>
    <w:link w:val="4"/>
    <w:qFormat/>
    <w:uiPriority w:val="99"/>
    <w:rPr>
      <w:rFonts w:ascii="Arial" w:hAnsi="Arial" w:eastAsia="黑体"/>
      <w:b/>
      <w:bCs/>
      <w:kern w:val="2"/>
      <w:sz w:val="32"/>
      <w:szCs w:val="32"/>
    </w:rPr>
  </w:style>
  <w:style w:type="character" w:customStyle="1" w:styleId="71">
    <w:name w:val="标题 3 字符"/>
    <w:basedOn w:val="22"/>
    <w:link w:val="2"/>
    <w:qFormat/>
    <w:uiPriority w:val="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正文首行缩进 21"/>
    <w:basedOn w:val="9"/>
    <w:semiHidden/>
    <w:qFormat/>
    <w:uiPriority w:val="0"/>
    <w:pPr>
      <w:tabs>
        <w:tab w:val="clear" w:pos="4760"/>
      </w:tabs>
      <w:spacing w:afterLines="0" w:line="240" w:lineRule="auto"/>
    </w:pPr>
    <w:rPr>
      <w:rFonts w:ascii="Times New Roman" w:hAnsi="Times New Roman"/>
      <w:szCs w:val="21"/>
    </w:rPr>
  </w:style>
  <w:style w:type="paragraph" w:customStyle="1" w:styleId="75">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14167</Words>
  <Characters>15044</Characters>
  <Lines>123</Lines>
  <Paragraphs>34</Paragraphs>
  <TotalTime>3</TotalTime>
  <ScaleCrop>false</ScaleCrop>
  <LinksUpToDate>false</LinksUpToDate>
  <CharactersWithSpaces>15757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2026-03-04T07:27:00Z</dcterms:created>
  <dc:creator>Summer黄金玲</dc:creator>
  <cp:lastModifiedBy>涂建华</cp:lastModifiedBy>
  <cp:lastPrinted>2023-03-29T09:09:00Z</cp:lastPrinted>
  <dcterms:modified xsi:type="dcterms:W3CDTF">2026-03-04T09:09:23Z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